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7E35" w14:textId="20BC7351" w:rsidR="00775429" w:rsidRPr="001C6582" w:rsidRDefault="00775429" w:rsidP="001D11B3">
      <w:pPr>
        <w:pStyle w:val="Domicil"/>
      </w:pPr>
      <w:r w:rsidRPr="001C6582">
        <w:t xml:space="preserve">Olomouc </w:t>
      </w:r>
      <w:r w:rsidR="00692182">
        <w:t>1</w:t>
      </w:r>
      <w:r w:rsidR="001036BA">
        <w:t>5</w:t>
      </w:r>
      <w:r w:rsidRPr="001C6582">
        <w:t xml:space="preserve">. </w:t>
      </w:r>
      <w:r w:rsidR="00692182">
        <w:t>června</w:t>
      </w:r>
      <w:r w:rsidRPr="001C6582">
        <w:t xml:space="preserve"> </w:t>
      </w:r>
      <w:r w:rsidR="004E66E0">
        <w:t>2023</w:t>
      </w:r>
    </w:p>
    <w:p w14:paraId="2CED92D1" w14:textId="18991892" w:rsidR="007D3869" w:rsidRPr="001C6582" w:rsidRDefault="00692182" w:rsidP="007D3869">
      <w:pPr>
        <w:pStyle w:val="Nzev"/>
      </w:pPr>
      <w:r>
        <w:rPr>
          <w:rFonts w:ascii="Times New Roman" w:hAnsi="Times New Roman" w:cs="Times New Roman"/>
          <w:b/>
          <w:bCs/>
        </w:rPr>
        <w:t>Moravská filharmonie oslaví Evropský den hudby v Arcibiskupském paláci</w:t>
      </w:r>
    </w:p>
    <w:p w14:paraId="22F144C2" w14:textId="3F996DE2" w:rsidR="00A41AB5" w:rsidRDefault="00F92A6A" w:rsidP="007D3869">
      <w:pPr>
        <w:pStyle w:val="Perex"/>
      </w:pPr>
      <w:r>
        <w:t>Ve středu 21. června od 19 hodin odehraje Moravská filharmonie Olomouc koncert, kterým připomene a oslaví Evropský den hudby</w:t>
      </w:r>
      <w:r w:rsidR="004838B5">
        <w:t>.</w:t>
      </w:r>
      <w:r>
        <w:t xml:space="preserve"> </w:t>
      </w:r>
      <w:r w:rsidR="00A41AB5">
        <w:t>V</w:t>
      </w:r>
      <w:r>
        <w:t xml:space="preserve"> Arcibiskupské</w:t>
      </w:r>
      <w:r w:rsidR="00A41AB5">
        <w:t>m</w:t>
      </w:r>
      <w:r>
        <w:t xml:space="preserve"> palác</w:t>
      </w:r>
      <w:r w:rsidR="00A41AB5">
        <w:t>i</w:t>
      </w:r>
      <w:r>
        <w:t xml:space="preserve"> </w:t>
      </w:r>
      <w:r w:rsidR="002369D0">
        <w:t xml:space="preserve">v Olomouci </w:t>
      </w:r>
      <w:r>
        <w:t xml:space="preserve">zazní Haydnova </w:t>
      </w:r>
      <w:r w:rsidRPr="002369D0">
        <w:rPr>
          <w:i/>
          <w:iCs/>
        </w:rPr>
        <w:t>Symfonie č. 48</w:t>
      </w:r>
      <w:r w:rsidRPr="002369D0">
        <w:t xml:space="preserve"> s</w:t>
      </w:r>
      <w:r>
        <w:t xml:space="preserve"> podtitulem </w:t>
      </w:r>
      <w:r w:rsidRPr="002369D0">
        <w:rPr>
          <w:i/>
          <w:iCs/>
        </w:rPr>
        <w:t>Marie Terezie</w:t>
      </w:r>
      <w:r>
        <w:t xml:space="preserve"> a koncertní provedení melodramu </w:t>
      </w:r>
      <w:r w:rsidRPr="002369D0">
        <w:rPr>
          <w:i/>
          <w:iCs/>
        </w:rPr>
        <w:t>Medea</w:t>
      </w:r>
      <w:r>
        <w:t xml:space="preserve"> Jiřího Antonína Bendy</w:t>
      </w:r>
      <w:r w:rsidR="00A41AB5">
        <w:t>.</w:t>
      </w:r>
      <w:r>
        <w:t xml:space="preserve"> </w:t>
      </w:r>
      <w:r w:rsidR="00A41AB5">
        <w:t xml:space="preserve">V roli Médey se představí </w:t>
      </w:r>
      <w:r w:rsidR="001036BA">
        <w:t xml:space="preserve">herečka </w:t>
      </w:r>
      <w:r w:rsidR="00A41AB5">
        <w:t xml:space="preserve">Lucie Trmíková, držitelka </w:t>
      </w:r>
      <w:r w:rsidR="00A41AB5" w:rsidRPr="003067F9">
        <w:t>Cen</w:t>
      </w:r>
      <w:r w:rsidR="00A41AB5">
        <w:t>y</w:t>
      </w:r>
      <w:r w:rsidR="00A41AB5" w:rsidRPr="003067F9">
        <w:t xml:space="preserve"> Alfréda </w:t>
      </w:r>
      <w:proofErr w:type="spellStart"/>
      <w:r w:rsidR="00A41AB5" w:rsidRPr="003067F9">
        <w:t>Radoka</w:t>
      </w:r>
      <w:proofErr w:type="spellEnd"/>
      <w:r w:rsidR="00A41AB5">
        <w:t>.</w:t>
      </w:r>
    </w:p>
    <w:p w14:paraId="3C3F99D9" w14:textId="764A625A" w:rsidR="00A41AB5" w:rsidRDefault="002369D0" w:rsidP="007D3869">
      <w:r w:rsidRPr="002369D0">
        <w:rPr>
          <w:i/>
          <w:iCs/>
        </w:rPr>
        <w:t>„Moravská filharmonie pořádá koncert k </w:t>
      </w:r>
      <w:r>
        <w:rPr>
          <w:i/>
          <w:iCs/>
        </w:rPr>
        <w:t>E</w:t>
      </w:r>
      <w:r w:rsidRPr="002369D0">
        <w:rPr>
          <w:i/>
          <w:iCs/>
        </w:rPr>
        <w:t xml:space="preserve">vropskému dni hudby úplně poprvé. Zvolili jsme proto program, který staví na souvislostech a </w:t>
      </w:r>
      <w:r w:rsidR="003067F9">
        <w:rPr>
          <w:i/>
          <w:iCs/>
        </w:rPr>
        <w:t>schopnostech</w:t>
      </w:r>
      <w:r w:rsidRPr="002369D0">
        <w:rPr>
          <w:i/>
          <w:iCs/>
        </w:rPr>
        <w:t xml:space="preserve"> hudby propojovat lidi i národy, což jsou rovněž myšlenky evropské pospolitosti obecně, ale také samotného </w:t>
      </w:r>
      <w:r w:rsidR="001036BA">
        <w:rPr>
          <w:i/>
          <w:iCs/>
        </w:rPr>
        <w:t>Evropského dne</w:t>
      </w:r>
      <w:r w:rsidRPr="002369D0">
        <w:rPr>
          <w:i/>
          <w:iCs/>
        </w:rPr>
        <w:t xml:space="preserve"> hudby.“</w:t>
      </w:r>
      <w:r>
        <w:t xml:space="preserve"> říká ke</w:t>
      </w:r>
      <w:r w:rsidR="007976CB">
        <w:t> </w:t>
      </w:r>
      <w:r>
        <w:t>koncertu Jonáš Harman, ředitel Moravské filharmonie Olomouc.</w:t>
      </w:r>
      <w:r w:rsidR="003067F9">
        <w:t xml:space="preserve"> </w:t>
      </w:r>
      <w:r w:rsidR="00A41AB5">
        <w:t xml:space="preserve">Orchestr nastuduje program pod vedením svého šéfdirigenta Zsolta </w:t>
      </w:r>
      <w:proofErr w:type="spellStart"/>
      <w:r w:rsidR="00A41AB5">
        <w:t>Hamara</w:t>
      </w:r>
      <w:proofErr w:type="spellEnd"/>
      <w:r w:rsidR="00A41AB5">
        <w:t>.</w:t>
      </w:r>
    </w:p>
    <w:p w14:paraId="42231635" w14:textId="5D8A3394" w:rsidR="00ED4FEF" w:rsidRDefault="002369D0" w:rsidP="007D3869">
      <w:r w:rsidRPr="003067F9">
        <w:rPr>
          <w:i/>
          <w:iCs/>
        </w:rPr>
        <w:t>„Symfonií č. 48 „Marie Terezie“ chceme připomenout výročí 275 let od první návštěvy Olomouce</w:t>
      </w:r>
      <w:r w:rsidR="004F77FC">
        <w:rPr>
          <w:i/>
          <w:iCs/>
        </w:rPr>
        <w:t xml:space="preserve"> </w:t>
      </w:r>
      <w:r w:rsidRPr="003067F9">
        <w:rPr>
          <w:i/>
          <w:iCs/>
        </w:rPr>
        <w:t xml:space="preserve">císařovnou Marií Terezií, která právě ve dnech 17.–20. června 1748 do našeho města zavítala. </w:t>
      </w:r>
      <w:r w:rsidR="003067F9" w:rsidRPr="003067F9">
        <w:rPr>
          <w:i/>
          <w:iCs/>
        </w:rPr>
        <w:t>Stěžejním dílem ve vývoji hudebně-dramatického žánru, melodramem Médea, pak chceme vyzdvihnout umění českého klasicistního skladatele</w:t>
      </w:r>
      <w:r w:rsidR="007976CB">
        <w:rPr>
          <w:i/>
          <w:iCs/>
        </w:rPr>
        <w:t xml:space="preserve"> Jiřího Antonína Bendy</w:t>
      </w:r>
      <w:r w:rsidR="003067F9" w:rsidRPr="003067F9">
        <w:rPr>
          <w:i/>
          <w:iCs/>
        </w:rPr>
        <w:t xml:space="preserve">, který je však </w:t>
      </w:r>
      <w:r w:rsidR="003067F9">
        <w:rPr>
          <w:i/>
          <w:iCs/>
        </w:rPr>
        <w:t>známější</w:t>
      </w:r>
      <w:r w:rsidR="003067F9" w:rsidRPr="003067F9">
        <w:rPr>
          <w:i/>
          <w:iCs/>
        </w:rPr>
        <w:t xml:space="preserve"> i</w:t>
      </w:r>
      <w:r w:rsidR="004F77FC">
        <w:rPr>
          <w:i/>
          <w:iCs/>
        </w:rPr>
        <w:t> </w:t>
      </w:r>
      <w:r w:rsidR="003067F9">
        <w:rPr>
          <w:i/>
          <w:iCs/>
        </w:rPr>
        <w:t>častěni uváděný</w:t>
      </w:r>
      <w:r w:rsidR="003067F9" w:rsidRPr="003067F9">
        <w:rPr>
          <w:i/>
          <w:iCs/>
        </w:rPr>
        <w:t xml:space="preserve"> především v západní Evropě než u nás.“</w:t>
      </w:r>
      <w:r w:rsidR="003067F9">
        <w:t xml:space="preserve"> dodává k programu dirigent Zsolt Hamar.</w:t>
      </w:r>
    </w:p>
    <w:p w14:paraId="0D08822E" w14:textId="21DE0CE1" w:rsidR="007976CB" w:rsidRDefault="007976CB" w:rsidP="007D3869">
      <w:r>
        <w:t xml:space="preserve">Bližší informace a vstupenky lze získat na webu filharmonie </w:t>
      </w:r>
      <w:hyperlink r:id="rId8" w:history="1">
        <w:r w:rsidRPr="005078E7">
          <w:rPr>
            <w:rStyle w:val="Hypertextovodkaz"/>
          </w:rPr>
          <w:t>www.mfo.cz</w:t>
        </w:r>
      </w:hyperlink>
      <w:r>
        <w:t>.</w:t>
      </w:r>
    </w:p>
    <w:p w14:paraId="5D76C791" w14:textId="77777777" w:rsidR="007976CB" w:rsidRDefault="007976CB" w:rsidP="007D3869"/>
    <w:p w14:paraId="253EF738" w14:textId="275D6060" w:rsidR="007D3869" w:rsidRPr="001C6582" w:rsidRDefault="00000000" w:rsidP="007D3869">
      <w:pPr>
        <w:rPr>
          <w:rStyle w:val="Zvraznnhypertextovodkaz"/>
        </w:rPr>
      </w:pPr>
      <w:hyperlink r:id="rId9" w:history="1">
        <w:proofErr w:type="spellStart"/>
        <w:r w:rsidR="007D3869" w:rsidRPr="003337C2">
          <w:rPr>
            <w:rStyle w:val="Hypertextovodkaz"/>
          </w:rPr>
          <w:t>Presskit</w:t>
        </w:r>
        <w:proofErr w:type="spellEnd"/>
        <w:r w:rsidR="007D3869" w:rsidRPr="003337C2">
          <w:rPr>
            <w:rStyle w:val="Hypertextovodkaz"/>
          </w:rPr>
          <w:t xml:space="preserve"> ke stažení</w:t>
        </w:r>
      </w:hyperlink>
    </w:p>
    <w:p w14:paraId="7B9EE579" w14:textId="4BEF7BC0" w:rsidR="007D3869" w:rsidRPr="001C6582" w:rsidRDefault="007D3869" w:rsidP="007D3869">
      <w:pPr>
        <w:pStyle w:val="Doplujcinformace"/>
        <w:rPr>
          <w:rStyle w:val="Doplujchypertextovodkaz"/>
        </w:rPr>
      </w:pPr>
      <w:r w:rsidRPr="001C6582">
        <w:rPr>
          <w:i/>
          <w:iCs/>
        </w:rPr>
        <w:t xml:space="preserve">V případě nefunkčního odkazu zadejte do vyhledávače URL </w:t>
      </w:r>
      <w:r w:rsidRPr="001C6582">
        <w:rPr>
          <w:i/>
          <w:iCs/>
        </w:rPr>
        <w:br/>
      </w:r>
      <w:r w:rsidR="00EF2652" w:rsidRPr="00EF2652">
        <w:rPr>
          <w:rStyle w:val="Doplujchypertextovodkaz"/>
        </w:rPr>
        <w:t>https://www.mfo.cz/promedia/</w:t>
      </w:r>
    </w:p>
    <w:p w14:paraId="19CB6DEB" w14:textId="3951E1B3" w:rsidR="004838B5" w:rsidRPr="001C6582" w:rsidRDefault="007D3869" w:rsidP="007D3869">
      <w:pPr>
        <w:spacing w:before="600" w:after="135"/>
      </w:pPr>
      <w:r w:rsidRPr="001C6582">
        <w:t>Další informace poskytne:</w:t>
      </w:r>
      <w:r w:rsidRPr="001C6582">
        <w:br/>
      </w:r>
      <w:r w:rsidRPr="001C6582">
        <w:rPr>
          <w:b/>
          <w:bCs/>
        </w:rPr>
        <w:t>J</w:t>
      </w:r>
      <w:r w:rsidR="00122354">
        <w:rPr>
          <w:b/>
          <w:bCs/>
        </w:rPr>
        <w:t>onáš Harman</w:t>
      </w:r>
      <w:r w:rsidRPr="001C6582">
        <w:rPr>
          <w:b/>
          <w:bCs/>
        </w:rPr>
        <w:br/>
      </w:r>
      <w:r w:rsidRPr="001C6582">
        <w:t>T +420</w:t>
      </w:r>
      <w:r w:rsidR="00122354">
        <w:t> 736 108</w:t>
      </w:r>
      <w:r w:rsidR="004838B5">
        <w:t> </w:t>
      </w:r>
      <w:r w:rsidR="00122354">
        <w:t>597</w:t>
      </w:r>
      <w:r w:rsidR="004838B5">
        <w:br/>
        <w:t xml:space="preserve">E </w:t>
      </w:r>
      <w:hyperlink r:id="rId10" w:history="1">
        <w:r w:rsidR="004838B5" w:rsidRPr="00A32C1B">
          <w:rPr>
            <w:rStyle w:val="Hypertextovodkaz"/>
          </w:rPr>
          <w:t>info@mfo.cz</w:t>
        </w:r>
      </w:hyperlink>
    </w:p>
    <w:p w14:paraId="2AA68100" w14:textId="7E1B9940" w:rsidR="000F31EC" w:rsidRPr="000F31EC" w:rsidRDefault="000F31EC" w:rsidP="000F31EC">
      <w:pPr>
        <w:pStyle w:val="Doplujcinformace"/>
        <w:spacing w:before="600"/>
        <w:rPr>
          <w:bCs w:val="0"/>
        </w:rPr>
      </w:pPr>
      <w:r>
        <w:rPr>
          <w:b/>
        </w:rPr>
        <w:t>Zsolt Hamar – šéfdirigent MFO</w:t>
      </w:r>
      <w:r>
        <w:rPr>
          <w:b/>
        </w:rPr>
        <w:br/>
      </w:r>
      <w:r>
        <w:rPr>
          <w:bCs w:val="0"/>
        </w:rPr>
        <w:t>Maďarský rodák, který studoval kompozici a dirigování v Budapešti. V</w:t>
      </w:r>
      <w:r w:rsidRPr="000F31EC">
        <w:rPr>
          <w:bCs w:val="0"/>
        </w:rPr>
        <w:t xml:space="preserve"> roce 1997 </w:t>
      </w:r>
      <w:r>
        <w:rPr>
          <w:bCs w:val="0"/>
        </w:rPr>
        <w:t xml:space="preserve">se stal </w:t>
      </w:r>
      <w:r w:rsidRPr="000F31EC">
        <w:rPr>
          <w:bCs w:val="0"/>
        </w:rPr>
        <w:t xml:space="preserve">prvním stálým dirigentem Maďarské národní filharmonie. V letech 2000 až 2009 působil jako šéfdirigent a umělecký vedoucí Panonského filharmonického orchestru v Pécsi (Evropské hlavní město kultury 2010) a mezi lety 2002 až 2007 byl prvním stálým hostujícím dirigentem </w:t>
      </w:r>
      <w:proofErr w:type="spellStart"/>
      <w:r w:rsidRPr="000F31EC">
        <w:rPr>
          <w:bCs w:val="0"/>
        </w:rPr>
        <w:t>Orchestra</w:t>
      </w:r>
      <w:proofErr w:type="spellEnd"/>
      <w:r w:rsidRPr="000F31EC">
        <w:rPr>
          <w:bCs w:val="0"/>
        </w:rPr>
        <w:t xml:space="preserve"> di Padova e </w:t>
      </w:r>
      <w:proofErr w:type="spellStart"/>
      <w:r w:rsidRPr="000F31EC">
        <w:rPr>
          <w:bCs w:val="0"/>
        </w:rPr>
        <w:t>del</w:t>
      </w:r>
      <w:proofErr w:type="spellEnd"/>
      <w:r w:rsidRPr="000F31EC">
        <w:rPr>
          <w:bCs w:val="0"/>
        </w:rPr>
        <w:t xml:space="preserve"> Veneto. V roce 2007 debutoval v Curyšské opeře</w:t>
      </w:r>
      <w:r>
        <w:rPr>
          <w:bCs w:val="0"/>
        </w:rPr>
        <w:t xml:space="preserve"> a v</w:t>
      </w:r>
      <w:r w:rsidRPr="000F31EC">
        <w:rPr>
          <w:bCs w:val="0"/>
        </w:rPr>
        <w:t xml:space="preserve"> letech 2012 až</w:t>
      </w:r>
      <w:r>
        <w:rPr>
          <w:bCs w:val="0"/>
        </w:rPr>
        <w:t> </w:t>
      </w:r>
      <w:r w:rsidRPr="000F31EC">
        <w:rPr>
          <w:bCs w:val="0"/>
        </w:rPr>
        <w:t>2016 působil jako generální hudební ředitel Hesenského státního divadla ve Wiesbadenu.</w:t>
      </w:r>
      <w:r>
        <w:rPr>
          <w:bCs w:val="0"/>
        </w:rPr>
        <w:t xml:space="preserve"> Během své kariéry </w:t>
      </w:r>
      <w:r w:rsidRPr="000F31EC">
        <w:rPr>
          <w:bCs w:val="0"/>
        </w:rPr>
        <w:t>spolupracoval s mnoha významnými maďarskými i zahraničními orchestry, jako je například Německý</w:t>
      </w:r>
      <w:r>
        <w:rPr>
          <w:bCs w:val="0"/>
        </w:rPr>
        <w:t xml:space="preserve"> </w:t>
      </w:r>
      <w:r w:rsidRPr="000F31EC">
        <w:rPr>
          <w:bCs w:val="0"/>
        </w:rPr>
        <w:t xml:space="preserve">symfonický orchestr Berlín, Orchestr salcburského </w:t>
      </w:r>
      <w:proofErr w:type="spellStart"/>
      <w:r w:rsidRPr="000F31EC">
        <w:rPr>
          <w:bCs w:val="0"/>
        </w:rPr>
        <w:t>Mozartea</w:t>
      </w:r>
      <w:proofErr w:type="spellEnd"/>
      <w:r w:rsidRPr="000F31EC">
        <w:rPr>
          <w:bCs w:val="0"/>
        </w:rPr>
        <w:t xml:space="preserve">, </w:t>
      </w:r>
      <w:proofErr w:type="spellStart"/>
      <w:r w:rsidRPr="000F31EC">
        <w:rPr>
          <w:bCs w:val="0"/>
        </w:rPr>
        <w:t>Brucknerův</w:t>
      </w:r>
      <w:proofErr w:type="spellEnd"/>
      <w:r w:rsidRPr="000F31EC">
        <w:rPr>
          <w:bCs w:val="0"/>
        </w:rPr>
        <w:t xml:space="preserve"> orchestr Linec, Ruský národní filharmonický orchestr či Japonský filharmonický orchestr. Pravidelně hostuje i v národních operách, jako je Opera Frankfurt, Opera </w:t>
      </w:r>
      <w:r w:rsidRPr="000F31EC">
        <w:rPr>
          <w:bCs w:val="0"/>
        </w:rPr>
        <w:lastRenderedPageBreak/>
        <w:t xml:space="preserve">Göteborg, </w:t>
      </w:r>
      <w:proofErr w:type="spellStart"/>
      <w:r w:rsidRPr="000F31EC">
        <w:rPr>
          <w:bCs w:val="0"/>
        </w:rPr>
        <w:t>Teatro</w:t>
      </w:r>
      <w:proofErr w:type="spellEnd"/>
      <w:r w:rsidRPr="000F31EC">
        <w:rPr>
          <w:bCs w:val="0"/>
        </w:rPr>
        <w:t xml:space="preserve"> </w:t>
      </w:r>
      <w:proofErr w:type="spellStart"/>
      <w:r w:rsidRPr="000F31EC">
        <w:rPr>
          <w:bCs w:val="0"/>
        </w:rPr>
        <w:t>Nacional</w:t>
      </w:r>
      <w:proofErr w:type="spellEnd"/>
      <w:r w:rsidRPr="000F31EC">
        <w:rPr>
          <w:bCs w:val="0"/>
        </w:rPr>
        <w:t xml:space="preserve"> de </w:t>
      </w:r>
      <w:proofErr w:type="spellStart"/>
      <w:r w:rsidRPr="000F31EC">
        <w:rPr>
          <w:bCs w:val="0"/>
        </w:rPr>
        <w:t>São</w:t>
      </w:r>
      <w:proofErr w:type="spellEnd"/>
      <w:r w:rsidRPr="000F31EC">
        <w:rPr>
          <w:bCs w:val="0"/>
        </w:rPr>
        <w:t xml:space="preserve"> Carlos v Lisabonu a </w:t>
      </w:r>
      <w:proofErr w:type="spellStart"/>
      <w:r w:rsidRPr="000F31EC">
        <w:rPr>
          <w:bCs w:val="0"/>
        </w:rPr>
        <w:t>Teatro</w:t>
      </w:r>
      <w:proofErr w:type="spellEnd"/>
      <w:r w:rsidRPr="000F31EC">
        <w:rPr>
          <w:bCs w:val="0"/>
        </w:rPr>
        <w:t xml:space="preserve"> </w:t>
      </w:r>
      <w:proofErr w:type="spellStart"/>
      <w:r w:rsidRPr="000F31EC">
        <w:rPr>
          <w:bCs w:val="0"/>
        </w:rPr>
        <w:t>Lirico</w:t>
      </w:r>
      <w:proofErr w:type="spellEnd"/>
      <w:r w:rsidRPr="000F31EC">
        <w:rPr>
          <w:bCs w:val="0"/>
        </w:rPr>
        <w:t xml:space="preserve"> v </w:t>
      </w:r>
      <w:proofErr w:type="spellStart"/>
      <w:r w:rsidRPr="000F31EC">
        <w:rPr>
          <w:bCs w:val="0"/>
        </w:rPr>
        <w:t>Cagliari</w:t>
      </w:r>
      <w:proofErr w:type="spellEnd"/>
      <w:r w:rsidRPr="000F31EC">
        <w:rPr>
          <w:bCs w:val="0"/>
        </w:rPr>
        <w:t>.</w:t>
      </w:r>
      <w:r>
        <w:rPr>
          <w:bCs w:val="0"/>
        </w:rPr>
        <w:t xml:space="preserve"> </w:t>
      </w:r>
      <w:r w:rsidRPr="000F31EC">
        <w:rPr>
          <w:bCs w:val="0"/>
        </w:rPr>
        <w:t xml:space="preserve">Od roku 2009 působí jako stálý hostující profesor dirigování na Hudební akademii Ference </w:t>
      </w:r>
      <w:proofErr w:type="spellStart"/>
      <w:r w:rsidRPr="000F31EC">
        <w:rPr>
          <w:bCs w:val="0"/>
        </w:rPr>
        <w:t>Liszta</w:t>
      </w:r>
      <w:proofErr w:type="spellEnd"/>
      <w:r w:rsidRPr="000F31EC">
        <w:rPr>
          <w:bCs w:val="0"/>
        </w:rPr>
        <w:t xml:space="preserve"> v</w:t>
      </w:r>
      <w:r>
        <w:rPr>
          <w:bCs w:val="0"/>
        </w:rPr>
        <w:t> </w:t>
      </w:r>
      <w:r w:rsidRPr="000F31EC">
        <w:rPr>
          <w:bCs w:val="0"/>
        </w:rPr>
        <w:t>Budapešti</w:t>
      </w:r>
      <w:r>
        <w:rPr>
          <w:bCs w:val="0"/>
        </w:rPr>
        <w:t>. Za svou uměleckou činnost</w:t>
      </w:r>
      <w:r w:rsidRPr="000F31EC">
        <w:rPr>
          <w:bCs w:val="0"/>
        </w:rPr>
        <w:t xml:space="preserve"> byl oceněn Rytířským křížem a Cenou Ference </w:t>
      </w:r>
      <w:proofErr w:type="spellStart"/>
      <w:r w:rsidRPr="000F31EC">
        <w:rPr>
          <w:bCs w:val="0"/>
        </w:rPr>
        <w:t>Liszta</w:t>
      </w:r>
      <w:proofErr w:type="spellEnd"/>
      <w:r w:rsidRPr="000F31EC">
        <w:rPr>
          <w:bCs w:val="0"/>
        </w:rPr>
        <w:t xml:space="preserve"> Maďarské republiky.</w:t>
      </w:r>
      <w:r>
        <w:rPr>
          <w:bCs w:val="0"/>
        </w:rPr>
        <w:t xml:space="preserve"> Šéfdirigentem Moravské filharmonie Olomouc je od roku 2022.</w:t>
      </w:r>
    </w:p>
    <w:p w14:paraId="4E581C9B" w14:textId="70B6AA0C" w:rsidR="00626B6F" w:rsidRPr="001C6582" w:rsidRDefault="007D3869" w:rsidP="007D3869">
      <w:pPr>
        <w:pStyle w:val="Doplujcinformace"/>
        <w:spacing w:before="600"/>
      </w:pPr>
      <w:r w:rsidRPr="001C6582">
        <w:rPr>
          <w:b/>
        </w:rPr>
        <w:t>Moravská filharmonie Olomouc</w:t>
      </w:r>
      <w:r w:rsidRPr="001C6582">
        <w:t xml:space="preserve"> </w:t>
      </w:r>
      <w:proofErr w:type="gramStart"/>
      <w:r w:rsidRPr="001C6582">
        <w:t>patří</w:t>
      </w:r>
      <w:proofErr w:type="gramEnd"/>
      <w:r w:rsidRPr="001C6582">
        <w:t xml:space="preserve"> k předním a nejstarším symfonickým orchestrům v České republice. Na jejím uměleckém vývoji se podílely významné osobnosti české i světové hudební scény. Za dobu své existence si Moravská filharmonie Olomouc vytvořila mimořádně rozsáhlý a rozmanitý repertoár: věnuje se především klasickému symfonickému repertoáru, propaguje však i soudobou českou a světovou hudební tvorbu, o čemž </w:t>
      </w:r>
      <w:proofErr w:type="gramStart"/>
      <w:r w:rsidRPr="001C6582">
        <w:t>svědčí</w:t>
      </w:r>
      <w:proofErr w:type="gramEnd"/>
      <w:r w:rsidRPr="001C6582">
        <w:t xml:space="preserve"> uvedení více než 250 novinek. Moravská filharmonie Olomouc má bohatou diskografii a vystupuje na významných mezinárodních hudebních festivalech doma i v zahraničí. Především je ale kulturní institucí, která se zásadní měrou podílí na organizaci uměleckého a koncertního života v Olomouci a okolí. Pořádá festivaly Dvořákova Olomouc a Mezinárodní varhanní festival Olomouc. Mezi její činnosti </w:t>
      </w:r>
      <w:proofErr w:type="gramStart"/>
      <w:r w:rsidRPr="001C6582">
        <w:t>patří</w:t>
      </w:r>
      <w:proofErr w:type="gramEnd"/>
      <w:r w:rsidRPr="001C6582">
        <w:t xml:space="preserve"> také řada vzdělávacích aktivit pro děti a mladé lidi.</w:t>
      </w:r>
    </w:p>
    <w:sectPr w:rsidR="00626B6F" w:rsidRPr="001C6582" w:rsidSect="001D11B3">
      <w:footerReference w:type="default" r:id="rId11"/>
      <w:headerReference w:type="first" r:id="rId12"/>
      <w:footerReference w:type="first" r:id="rId13"/>
      <w:pgSz w:w="11906" w:h="16838"/>
      <w:pgMar w:top="1168" w:right="907" w:bottom="907" w:left="2495" w:header="709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8BED" w14:textId="77777777" w:rsidR="00AD0FC4" w:rsidRDefault="00AD0FC4" w:rsidP="00C42D0D">
      <w:pPr>
        <w:spacing w:after="0" w:line="240" w:lineRule="auto"/>
      </w:pPr>
      <w:r>
        <w:separator/>
      </w:r>
    </w:p>
  </w:endnote>
  <w:endnote w:type="continuationSeparator" w:id="0">
    <w:p w14:paraId="39EF480F" w14:textId="77777777" w:rsidR="00AD0FC4" w:rsidRDefault="00AD0FC4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BD8B" w14:textId="77777777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C121" w14:textId="77777777" w:rsidR="005B282A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5B282A">
      <w:t>/</w:t>
    </w:r>
    <w:fldSimple w:instr=" NUMPAGES   \* MERGEFORMAT ">
      <w:r>
        <w:rPr>
          <w:noProof/>
        </w:rPr>
        <w:t>2</w:t>
      </w:r>
    </w:fldSimple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199908" wp14:editId="611096BB">
              <wp:simplePos x="0" y="0"/>
              <wp:positionH relativeFrom="page">
                <wp:posOffset>320675</wp:posOffset>
              </wp:positionH>
              <wp:positionV relativeFrom="page">
                <wp:posOffset>7535545</wp:posOffset>
              </wp:positionV>
              <wp:extent cx="1062000" cy="2520000"/>
              <wp:effectExtent l="0" t="0" r="0" b="0"/>
              <wp:wrapNone/>
              <wp:docPr id="6" name="Kontak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000" cy="25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736112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695FC0E9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19788E8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410089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CA38B95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mfo@mfo.cz</w:t>
                          </w:r>
                        </w:p>
                        <w:p w14:paraId="392EAD32" w14:textId="77777777" w:rsidR="005B282A" w:rsidRPr="005B282A" w:rsidRDefault="00000000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99908" id="_x0000_t202" coordsize="21600,21600" o:spt="202" path="m,l,21600r21600,l21600,xe">
              <v:stroke joinstyle="miter"/>
              <v:path gradientshapeok="t" o:connecttype="rect"/>
            </v:shapetype>
            <v:shape id="Kontakty" o:spid="_x0000_s1026" type="#_x0000_t202" style="position:absolute;left:0;text-align:left;margin-left:25.25pt;margin-top:593.35pt;width:83.6pt;height:1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" filled="f" stroked="f" strokeweight=".5pt">
              <v:textbox>
                <w:txbxContent>
                  <w:p w14:paraId="54736112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695FC0E9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19788E8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410089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CA38B95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mfo@mfo.cz</w:t>
                    </w:r>
                  </w:p>
                  <w:p w14:paraId="392EAD32" w14:textId="77777777" w:rsidR="005B282A" w:rsidRPr="005B282A" w:rsidRDefault="00000000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F833" w14:textId="77777777" w:rsidR="00AD0FC4" w:rsidRDefault="00AD0FC4" w:rsidP="00C42D0D">
      <w:pPr>
        <w:spacing w:after="0" w:line="240" w:lineRule="auto"/>
      </w:pPr>
      <w:r>
        <w:separator/>
      </w:r>
    </w:p>
  </w:footnote>
  <w:footnote w:type="continuationSeparator" w:id="0">
    <w:p w14:paraId="5659E475" w14:textId="77777777" w:rsidR="00AD0FC4" w:rsidRDefault="00AD0FC4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B4B5" w14:textId="77777777" w:rsidR="005B282A" w:rsidRDefault="009D3EEF" w:rsidP="00F674F5">
    <w:pPr>
      <w:pStyle w:val="Zhlav"/>
      <w:spacing w:after="1680"/>
    </w:pPr>
    <w:r>
      <w:rPr>
        <w:noProof/>
      </w:rPr>
      <w:drawing>
        <wp:anchor distT="0" distB="0" distL="114300" distR="114300" simplePos="0" relativeHeight="251668991" behindDoc="0" locked="1" layoutInCell="1" allowOverlap="1" wp14:anchorId="7A067C6D" wp14:editId="65E04D58">
          <wp:simplePos x="0" y="0"/>
          <wp:positionH relativeFrom="column">
            <wp:posOffset>4298315</wp:posOffset>
          </wp:positionH>
          <wp:positionV relativeFrom="page">
            <wp:posOffset>434975</wp:posOffset>
          </wp:positionV>
          <wp:extent cx="1230630" cy="215900"/>
          <wp:effectExtent l="0" t="0" r="7620" b="0"/>
          <wp:wrapNone/>
          <wp:docPr id="2" name="Tisková zprá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fo_tiskova-zprava_sRGB-black_MS-Office_10x_v5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1" layoutInCell="1" allowOverlap="1" wp14:anchorId="69040A99" wp14:editId="5B17836B">
          <wp:simplePos x="0" y="0"/>
          <wp:positionH relativeFrom="column">
            <wp:posOffset>-1151890</wp:posOffset>
          </wp:positionH>
          <wp:positionV relativeFrom="page">
            <wp:posOffset>432435</wp:posOffset>
          </wp:positionV>
          <wp:extent cx="2620645" cy="197485"/>
          <wp:effectExtent l="0" t="0" r="8255" b="0"/>
          <wp:wrapNone/>
          <wp:docPr id="1" name="Logo M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o_logo-na-dopisni-papiry_sRGB-black_MS-Office_10x_v5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64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14B9B8"/>
    <w:lvl w:ilvl="0">
      <w:start w:val="1"/>
      <w:numFmt w:val="bullet"/>
      <w:pStyle w:val="Seznamsodrkami"/>
      <w:lvlText w:val="—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56D607BB"/>
    <w:multiLevelType w:val="hybridMultilevel"/>
    <w:tmpl w:val="5E4E2CD0"/>
    <w:lvl w:ilvl="0" w:tplc="AEC65EF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549871">
    <w:abstractNumId w:val="8"/>
  </w:num>
  <w:num w:numId="2" w16cid:durableId="697703304">
    <w:abstractNumId w:val="3"/>
  </w:num>
  <w:num w:numId="3" w16cid:durableId="290021161">
    <w:abstractNumId w:val="2"/>
  </w:num>
  <w:num w:numId="4" w16cid:durableId="127089422">
    <w:abstractNumId w:val="1"/>
  </w:num>
  <w:num w:numId="5" w16cid:durableId="589319637">
    <w:abstractNumId w:val="0"/>
  </w:num>
  <w:num w:numId="6" w16cid:durableId="1390299945">
    <w:abstractNumId w:val="9"/>
  </w:num>
  <w:num w:numId="7" w16cid:durableId="1557626142">
    <w:abstractNumId w:val="7"/>
  </w:num>
  <w:num w:numId="8" w16cid:durableId="917405006">
    <w:abstractNumId w:val="6"/>
  </w:num>
  <w:num w:numId="9" w16cid:durableId="1100568707">
    <w:abstractNumId w:val="5"/>
  </w:num>
  <w:num w:numId="10" w16cid:durableId="363135750">
    <w:abstractNumId w:val="4"/>
  </w:num>
  <w:num w:numId="11" w16cid:durableId="1217468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0"/>
    <w:rsid w:val="00027C3C"/>
    <w:rsid w:val="00035154"/>
    <w:rsid w:val="000841CF"/>
    <w:rsid w:val="0008640B"/>
    <w:rsid w:val="000E7BBC"/>
    <w:rsid w:val="000F31EC"/>
    <w:rsid w:val="001036BA"/>
    <w:rsid w:val="00122354"/>
    <w:rsid w:val="001274DB"/>
    <w:rsid w:val="00131DAC"/>
    <w:rsid w:val="00133B38"/>
    <w:rsid w:val="0018040B"/>
    <w:rsid w:val="001A1C6F"/>
    <w:rsid w:val="001B2AA1"/>
    <w:rsid w:val="001C6582"/>
    <w:rsid w:val="001D11B3"/>
    <w:rsid w:val="002247BE"/>
    <w:rsid w:val="002369D0"/>
    <w:rsid w:val="002937F8"/>
    <w:rsid w:val="002A4C0B"/>
    <w:rsid w:val="002C6530"/>
    <w:rsid w:val="002D247A"/>
    <w:rsid w:val="002D4764"/>
    <w:rsid w:val="003067F9"/>
    <w:rsid w:val="003102DA"/>
    <w:rsid w:val="003337C2"/>
    <w:rsid w:val="0036745E"/>
    <w:rsid w:val="003921AB"/>
    <w:rsid w:val="003F0F53"/>
    <w:rsid w:val="004141CE"/>
    <w:rsid w:val="00426451"/>
    <w:rsid w:val="00455EB1"/>
    <w:rsid w:val="004838B5"/>
    <w:rsid w:val="00493854"/>
    <w:rsid w:val="004C00D6"/>
    <w:rsid w:val="004E3036"/>
    <w:rsid w:val="004E66E0"/>
    <w:rsid w:val="004F77FC"/>
    <w:rsid w:val="005306F4"/>
    <w:rsid w:val="00550CA3"/>
    <w:rsid w:val="005568BA"/>
    <w:rsid w:val="0057754B"/>
    <w:rsid w:val="005855C1"/>
    <w:rsid w:val="005B282A"/>
    <w:rsid w:val="005C3BD0"/>
    <w:rsid w:val="005D619B"/>
    <w:rsid w:val="00611DAD"/>
    <w:rsid w:val="00626B6F"/>
    <w:rsid w:val="00667CE8"/>
    <w:rsid w:val="00687389"/>
    <w:rsid w:val="00692182"/>
    <w:rsid w:val="006C5061"/>
    <w:rsid w:val="006C6539"/>
    <w:rsid w:val="007063EC"/>
    <w:rsid w:val="0075725F"/>
    <w:rsid w:val="007577FA"/>
    <w:rsid w:val="00765EE9"/>
    <w:rsid w:val="00775429"/>
    <w:rsid w:val="007976CB"/>
    <w:rsid w:val="007A08B9"/>
    <w:rsid w:val="007C59F5"/>
    <w:rsid w:val="007D3869"/>
    <w:rsid w:val="00817016"/>
    <w:rsid w:val="0085751F"/>
    <w:rsid w:val="008A5898"/>
    <w:rsid w:val="008B3A7E"/>
    <w:rsid w:val="009613DB"/>
    <w:rsid w:val="0096165C"/>
    <w:rsid w:val="009620F1"/>
    <w:rsid w:val="00990052"/>
    <w:rsid w:val="009C7744"/>
    <w:rsid w:val="009D3EEF"/>
    <w:rsid w:val="009E1A52"/>
    <w:rsid w:val="009E1D50"/>
    <w:rsid w:val="00A029C1"/>
    <w:rsid w:val="00A409D3"/>
    <w:rsid w:val="00A41AB5"/>
    <w:rsid w:val="00A50F24"/>
    <w:rsid w:val="00A97C01"/>
    <w:rsid w:val="00AA74E4"/>
    <w:rsid w:val="00AD0FC4"/>
    <w:rsid w:val="00AF2F27"/>
    <w:rsid w:val="00B105CF"/>
    <w:rsid w:val="00B47C6B"/>
    <w:rsid w:val="00B97A8F"/>
    <w:rsid w:val="00BA4BBC"/>
    <w:rsid w:val="00BF20F7"/>
    <w:rsid w:val="00C324B1"/>
    <w:rsid w:val="00C35FC3"/>
    <w:rsid w:val="00C42D0D"/>
    <w:rsid w:val="00C50C9C"/>
    <w:rsid w:val="00C63318"/>
    <w:rsid w:val="00C95011"/>
    <w:rsid w:val="00CA6307"/>
    <w:rsid w:val="00D01AB2"/>
    <w:rsid w:val="00D61761"/>
    <w:rsid w:val="00D9073E"/>
    <w:rsid w:val="00D921A4"/>
    <w:rsid w:val="00DA2938"/>
    <w:rsid w:val="00DE3FB3"/>
    <w:rsid w:val="00E1358C"/>
    <w:rsid w:val="00E142FE"/>
    <w:rsid w:val="00E6215C"/>
    <w:rsid w:val="00E86FB5"/>
    <w:rsid w:val="00E91394"/>
    <w:rsid w:val="00EB7694"/>
    <w:rsid w:val="00ED4FEF"/>
    <w:rsid w:val="00EE7C95"/>
    <w:rsid w:val="00EF1F9F"/>
    <w:rsid w:val="00EF2652"/>
    <w:rsid w:val="00EF27A9"/>
    <w:rsid w:val="00F57FC8"/>
    <w:rsid w:val="00F674F5"/>
    <w:rsid w:val="00F7059B"/>
    <w:rsid w:val="00F92A6A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9D347"/>
  <w14:defaultImageDpi w14:val="330"/>
  <w15:chartTrackingRefBased/>
  <w15:docId w15:val="{625BF73F-BBEE-4E92-A6C7-9E36716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C9C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1D11B3"/>
    <w:pPr>
      <w:spacing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A4C0B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Doplujchypertextovodkaz">
    <w:name w:val="Doplňující hypertextový odkaz"/>
    <w:basedOn w:val="Hypertextovodkaz"/>
    <w:uiPriority w:val="24"/>
    <w:rsid w:val="007D3869"/>
    <w:rPr>
      <w:i/>
      <w:color w:val="8D9299" w:themeColor="accent1"/>
      <w:u w:val="single"/>
    </w:rPr>
  </w:style>
  <w:style w:type="character" w:customStyle="1" w:styleId="Zvraznnhypertextovodkaz">
    <w:name w:val="Zvýrazněný hypertextový odkaz"/>
    <w:basedOn w:val="Standardnpsmoodstavce"/>
    <w:uiPriority w:val="23"/>
    <w:qFormat/>
    <w:rsid w:val="007D3869"/>
    <w:rPr>
      <w:color w:val="FF5577" w:themeColor="accent3"/>
      <w:u w:val="single"/>
    </w:rPr>
  </w:style>
  <w:style w:type="character" w:styleId="Zstupntext">
    <w:name w:val="Placeholder Text"/>
    <w:basedOn w:val="Standardnpsmoodstavce"/>
    <w:uiPriority w:val="99"/>
    <w:semiHidden/>
    <w:rsid w:val="0057754B"/>
    <w:rPr>
      <w:color w:val="808080"/>
    </w:rPr>
  </w:style>
  <w:style w:type="paragraph" w:styleId="Odstavecseseznamem">
    <w:name w:val="List Paragraph"/>
    <w:basedOn w:val="Normln"/>
    <w:uiPriority w:val="34"/>
    <w:qFormat/>
    <w:rsid w:val="001C6582"/>
    <w:pPr>
      <w:ind w:left="720"/>
      <w:contextualSpacing/>
    </w:pPr>
  </w:style>
  <w:style w:type="paragraph" w:styleId="Seznamsodrkami">
    <w:name w:val="List Bullet"/>
    <w:basedOn w:val="Normln"/>
    <w:uiPriority w:val="25"/>
    <w:rsid w:val="001C6582"/>
    <w:pPr>
      <w:numPr>
        <w:numId w:val="6"/>
      </w:numPr>
      <w:ind w:left="567" w:hanging="283"/>
      <w:contextualSpacing/>
    </w:pPr>
  </w:style>
  <w:style w:type="paragraph" w:customStyle="1" w:styleId="Seznamsodrkamiprodlouhpoloky">
    <w:name w:val="Seznam s odrážkami pro dlouhé položky"/>
    <w:basedOn w:val="Seznamsodrkami"/>
    <w:uiPriority w:val="25"/>
    <w:qFormat/>
    <w:rsid w:val="001C6582"/>
    <w:pPr>
      <w:spacing w:after="135"/>
      <w:ind w:left="568" w:hanging="284"/>
      <w:contextualSpacing w:val="0"/>
    </w:pPr>
  </w:style>
  <w:style w:type="character" w:styleId="Zdraznn">
    <w:name w:val="Emphasis"/>
    <w:basedOn w:val="Standardnpsmoodstavce"/>
    <w:uiPriority w:val="20"/>
    <w:qFormat/>
    <w:rsid w:val="00C50C9C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F2652"/>
    <w:rPr>
      <w:color w:val="57565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f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o.cz/promedia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harman\Desktop\VIZUAL_MARVIL_FINAL\Sablony_vizualu\02%20Materialy%20pro%20komunikaci\Sablony%20Microsoft%20Office%20Word\mfo_tiskova-zprava_v10_SABLONA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C6DD-A178-461E-B39F-63816431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mfo_tiskova-zprava_v10_SABLONA.dotx</Template>
  <TotalTime>56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nebo titulek tiskové zprávy</vt:lpstr>
    </vt:vector>
  </TitlesOfParts>
  <Company>Moravská filharmonie Olomouc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nebo titulek tiskové zprávy</dc:title>
  <dc:subject/>
  <dc:creator>Jonáš Harman</dc:creator>
  <cp:keywords/>
  <dc:description/>
  <cp:lastModifiedBy>Jonáš Harman</cp:lastModifiedBy>
  <cp:revision>7</cp:revision>
  <cp:lastPrinted>2023-05-25T08:16:00Z</cp:lastPrinted>
  <dcterms:created xsi:type="dcterms:W3CDTF">2023-06-14T17:37:00Z</dcterms:created>
  <dcterms:modified xsi:type="dcterms:W3CDTF">2023-06-15T07:33:00Z</dcterms:modified>
  <cp:category>Tisková zpráva</cp:category>
</cp:coreProperties>
</file>