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7E35" w14:textId="6F208F95" w:rsidR="00775429" w:rsidRPr="001C6582" w:rsidRDefault="00775429" w:rsidP="001D11B3">
      <w:pPr>
        <w:pStyle w:val="Domicil"/>
      </w:pPr>
      <w:r w:rsidRPr="001C6582">
        <w:t xml:space="preserve">Olomouc </w:t>
      </w:r>
      <w:r w:rsidR="00F056AF">
        <w:t>16</w:t>
      </w:r>
      <w:r w:rsidRPr="001C6582">
        <w:t xml:space="preserve">. </w:t>
      </w:r>
      <w:r w:rsidR="00F056AF">
        <w:t>listopadu</w:t>
      </w:r>
      <w:r w:rsidRPr="001C6582">
        <w:t xml:space="preserve"> </w:t>
      </w:r>
      <w:r w:rsidR="004E66E0">
        <w:t>2023</w:t>
      </w:r>
    </w:p>
    <w:p w14:paraId="2CED92D1" w14:textId="39425E8A" w:rsidR="007D3869" w:rsidRPr="001C6582" w:rsidRDefault="00000ACA" w:rsidP="007D3869">
      <w:pPr>
        <w:pStyle w:val="Nzev"/>
      </w:pPr>
      <w:r>
        <w:rPr>
          <w:b/>
          <w:bCs/>
        </w:rPr>
        <w:t>Ředitel MFO: Autonomie značky a orchestru Moravské filharmonie zůstává naší prioritou</w:t>
      </w:r>
    </w:p>
    <w:p w14:paraId="3A18A35B" w14:textId="696EBEFF" w:rsidR="00114193" w:rsidRDefault="00000ACA" w:rsidP="00114193">
      <w:pPr>
        <w:pStyle w:val="Perex"/>
      </w:pPr>
      <w:r w:rsidRPr="00000ACA">
        <w:t xml:space="preserve">Téma slučování Moravské filharmonie Olomouc a Moravského divadla Olomouc s cílem zefektivnění fungování obou institucí nabírá konkrétnější obrysy a současná politická reprezentace směřuje k </w:t>
      </w:r>
      <w:r w:rsidR="009E0E0B">
        <w:t>rozhodnutí</w:t>
      </w:r>
      <w:r w:rsidRPr="00000ACA">
        <w:t xml:space="preserve">. Statutární město Olomouc, jakožto zřizovatel obou diskutovaných institucí, si nechalo </w:t>
      </w:r>
      <w:r w:rsidR="009B3306">
        <w:t>zhotovit</w:t>
      </w:r>
      <w:r w:rsidRPr="00000ACA">
        <w:t xml:space="preserve"> odbornou analýzu.</w:t>
      </w:r>
    </w:p>
    <w:p w14:paraId="4B324679" w14:textId="3D304F80" w:rsidR="00000ACA" w:rsidRDefault="00000ACA" w:rsidP="00000ACA">
      <w:pPr>
        <w:pStyle w:val="Perex"/>
        <w:rPr>
          <w:b w:val="0"/>
          <w:bCs/>
        </w:rPr>
      </w:pPr>
      <w:r>
        <w:rPr>
          <w:b w:val="0"/>
          <w:bCs/>
        </w:rPr>
        <w:t>Doporučením v závěru</w:t>
      </w:r>
      <w:r w:rsidRPr="00000ACA">
        <w:rPr>
          <w:b w:val="0"/>
          <w:bCs/>
        </w:rPr>
        <w:t xml:space="preserve"> analýzy je provozně subjektové sloučení Moravské filharmonie Olomouc a</w:t>
      </w:r>
      <w:r w:rsidR="00966773">
        <w:rPr>
          <w:b w:val="0"/>
          <w:bCs/>
        </w:rPr>
        <w:t> </w:t>
      </w:r>
      <w:r w:rsidRPr="00000ACA">
        <w:rPr>
          <w:b w:val="0"/>
          <w:bCs/>
        </w:rPr>
        <w:t xml:space="preserve">Moravského divadla Olomouc. K tomuto závěru dospěla </w:t>
      </w:r>
      <w:r>
        <w:rPr>
          <w:b w:val="0"/>
          <w:bCs/>
        </w:rPr>
        <w:t xml:space="preserve">zpracovatelská </w:t>
      </w:r>
      <w:r w:rsidRPr="00000ACA">
        <w:rPr>
          <w:b w:val="0"/>
          <w:bCs/>
        </w:rPr>
        <w:t>agentura především na</w:t>
      </w:r>
      <w:r w:rsidR="00966773">
        <w:rPr>
          <w:b w:val="0"/>
          <w:bCs/>
        </w:rPr>
        <w:t> </w:t>
      </w:r>
      <w:r w:rsidRPr="00000ACA">
        <w:rPr>
          <w:b w:val="0"/>
          <w:bCs/>
        </w:rPr>
        <w:t xml:space="preserve">základě </w:t>
      </w:r>
      <w:r w:rsidR="009E0E0B">
        <w:rPr>
          <w:b w:val="0"/>
          <w:bCs/>
        </w:rPr>
        <w:t>analýzy</w:t>
      </w:r>
      <w:r w:rsidRPr="00000ACA">
        <w:rPr>
          <w:b w:val="0"/>
          <w:bCs/>
        </w:rPr>
        <w:t xml:space="preserve"> </w:t>
      </w:r>
      <w:r>
        <w:rPr>
          <w:b w:val="0"/>
          <w:bCs/>
        </w:rPr>
        <w:t>obou subjektů</w:t>
      </w:r>
      <w:r w:rsidRPr="00000ACA">
        <w:rPr>
          <w:b w:val="0"/>
          <w:bCs/>
        </w:rPr>
        <w:t xml:space="preserve"> </w:t>
      </w:r>
      <w:r>
        <w:rPr>
          <w:b w:val="0"/>
          <w:bCs/>
        </w:rPr>
        <w:t>v rovině provozní a ekonomické</w:t>
      </w:r>
      <w:r w:rsidRPr="00000ACA">
        <w:rPr>
          <w:b w:val="0"/>
          <w:bCs/>
        </w:rPr>
        <w:t>. Co ale naprosto vynechává, protože tento faktor nebyl součástí zadání, je kvalitativní hledisko.</w:t>
      </w:r>
      <w:r w:rsidR="009E0E0B">
        <w:rPr>
          <w:b w:val="0"/>
          <w:bCs/>
        </w:rPr>
        <w:t xml:space="preserve"> </w:t>
      </w:r>
      <w:r w:rsidRPr="00000ACA">
        <w:rPr>
          <w:b w:val="0"/>
          <w:bCs/>
        </w:rPr>
        <w:t>Preferovanou variantou je podle analýzy sloučení obou institucí pod jeden subjekt se dvěma orchestry</w:t>
      </w:r>
      <w:r w:rsidR="004C74B4">
        <w:rPr>
          <w:b w:val="0"/>
          <w:bCs/>
        </w:rPr>
        <w:t xml:space="preserve"> se současným snížením počtu </w:t>
      </w:r>
      <w:r w:rsidR="00E401B2">
        <w:rPr>
          <w:b w:val="0"/>
          <w:bCs/>
        </w:rPr>
        <w:t>zaměstnanců, zejména uměleckých profesí</w:t>
      </w:r>
      <w:r w:rsidRPr="00000ACA">
        <w:rPr>
          <w:b w:val="0"/>
          <w:bCs/>
        </w:rPr>
        <w:t>. Dokument však již neuvádí, zda by se mělo jednat o</w:t>
      </w:r>
      <w:r w:rsidR="0049461A">
        <w:rPr>
          <w:b w:val="0"/>
          <w:bCs/>
        </w:rPr>
        <w:t> </w:t>
      </w:r>
      <w:r w:rsidRPr="00000ACA">
        <w:rPr>
          <w:b w:val="0"/>
          <w:bCs/>
        </w:rPr>
        <w:t>úplně nový subjekt</w:t>
      </w:r>
      <w:r w:rsidR="009B3306">
        <w:rPr>
          <w:b w:val="0"/>
          <w:bCs/>
        </w:rPr>
        <w:t>,</w:t>
      </w:r>
      <w:r w:rsidRPr="00000ACA">
        <w:rPr>
          <w:b w:val="0"/>
          <w:bCs/>
        </w:rPr>
        <w:t xml:space="preserve"> či bude zachována jedna z těchto institucí a druhá pod ni bude převedena. V</w:t>
      </w:r>
      <w:r w:rsidR="0049461A">
        <w:rPr>
          <w:b w:val="0"/>
          <w:bCs/>
        </w:rPr>
        <w:t> </w:t>
      </w:r>
      <w:r w:rsidRPr="00000ACA">
        <w:rPr>
          <w:b w:val="0"/>
          <w:bCs/>
        </w:rPr>
        <w:t>tomto se tedy situace neposouvá k žádným novým závěrům.</w:t>
      </w:r>
    </w:p>
    <w:p w14:paraId="4D6D370F" w14:textId="4D9600C9" w:rsidR="00000ACA" w:rsidRPr="00E2455E" w:rsidRDefault="00000ACA" w:rsidP="00000ACA">
      <w:pPr>
        <w:pStyle w:val="Perex"/>
        <w:rPr>
          <w:b w:val="0"/>
          <w:bCs/>
        </w:rPr>
      </w:pPr>
      <w:r w:rsidRPr="00000ACA">
        <w:rPr>
          <w:b w:val="0"/>
          <w:bCs/>
          <w:i/>
          <w:iCs/>
        </w:rPr>
        <w:t>„Hlavním argumentem pro sloučení je především finanční úspora, která by měla činit cca 10–15 mil. ročně na straně nákladů ze zdrojů příspěvků zřizovatele. Tohoto stavu se však dle projekce dosáhne nejdříve za 4–5 let, během kterých bude probíhat tzv. přechodné období. Toto období samostatně bude finančně nákladnější než běžný provoz, analýza to naprosto jasně deklaruje. Avšak konkrétní výpočet či odhad těchto nákladů v analýze chybí.“</w:t>
      </w:r>
      <w:r>
        <w:rPr>
          <w:b w:val="0"/>
          <w:bCs/>
        </w:rPr>
        <w:t xml:space="preserve"> říká ředitel Moravské filharmonie Jonáš Harman.</w:t>
      </w:r>
    </w:p>
    <w:p w14:paraId="73C1E89E" w14:textId="39F8F622" w:rsidR="00000ACA" w:rsidRDefault="00000ACA" w:rsidP="00000ACA">
      <w:pPr>
        <w:pStyle w:val="Perex"/>
        <w:rPr>
          <w:b w:val="0"/>
          <w:bCs/>
        </w:rPr>
      </w:pPr>
      <w:r w:rsidRPr="00000ACA">
        <w:rPr>
          <w:b w:val="0"/>
          <w:bCs/>
        </w:rPr>
        <w:t xml:space="preserve">Analýza dále upozorňuje na několik velmi kritických momentů </w:t>
      </w:r>
      <w:r w:rsidR="0049461A">
        <w:rPr>
          <w:b w:val="0"/>
          <w:bCs/>
        </w:rPr>
        <w:t xml:space="preserve">v </w:t>
      </w:r>
      <w:r w:rsidRPr="00000ACA">
        <w:rPr>
          <w:b w:val="0"/>
          <w:bCs/>
        </w:rPr>
        <w:t xml:space="preserve">procesu sloučení. Jsou jimi nezbytnost propouštění zaměstnanců obou institucí. V preferované variantě sloučení analýza předpokládá škrtnout více než 30 pracovních míst. Dále je to fakt, že model sloučených institucí se dvěma orchestry je v České republice doposud neuskutečněný a Olomouc by se tak </w:t>
      </w:r>
      <w:r>
        <w:rPr>
          <w:b w:val="0"/>
          <w:bCs/>
        </w:rPr>
        <w:t>vydala na cestu pokusného modelu</w:t>
      </w:r>
      <w:r w:rsidR="0049461A">
        <w:rPr>
          <w:b w:val="0"/>
          <w:bCs/>
        </w:rPr>
        <w:t>, jehož finanční přínos ve svém důsledku nemusí být zásadně významný</w:t>
      </w:r>
      <w:r w:rsidRPr="00000ACA">
        <w:rPr>
          <w:b w:val="0"/>
          <w:bCs/>
        </w:rPr>
        <w:t>. Z</w:t>
      </w:r>
      <w:r w:rsidR="0049461A">
        <w:rPr>
          <w:b w:val="0"/>
          <w:bCs/>
        </w:rPr>
        <w:t> </w:t>
      </w:r>
      <w:r w:rsidRPr="00000ACA">
        <w:rPr>
          <w:b w:val="0"/>
          <w:bCs/>
        </w:rPr>
        <w:t xml:space="preserve">analýzy </w:t>
      </w:r>
      <w:r w:rsidR="0049461A">
        <w:rPr>
          <w:b w:val="0"/>
          <w:bCs/>
        </w:rPr>
        <w:t xml:space="preserve">také </w:t>
      </w:r>
      <w:r w:rsidRPr="00000ACA">
        <w:rPr>
          <w:b w:val="0"/>
          <w:bCs/>
        </w:rPr>
        <w:t>vyplývají naprosto jasná rizika, která mohou ohrozit kvalitativní úroveň poskytované veřejné služby.</w:t>
      </w:r>
    </w:p>
    <w:p w14:paraId="58D6DB9E" w14:textId="77777777" w:rsidR="00000ACA" w:rsidRPr="009E0E0B" w:rsidRDefault="00000ACA" w:rsidP="00000ACA">
      <w:pPr>
        <w:pStyle w:val="Perex"/>
      </w:pPr>
      <w:r w:rsidRPr="009E0E0B">
        <w:t>Je kulturní dědictví jen údaj v tabulce?</w:t>
      </w:r>
    </w:p>
    <w:p w14:paraId="296CAC55" w14:textId="0166B9D8" w:rsidR="00000ACA" w:rsidRPr="00000ACA" w:rsidRDefault="009E0E0B" w:rsidP="00000ACA">
      <w:pPr>
        <w:pStyle w:val="Perex"/>
        <w:rPr>
          <w:b w:val="0"/>
          <w:bCs/>
        </w:rPr>
      </w:pPr>
      <w:r w:rsidRPr="009E0E0B">
        <w:rPr>
          <w:b w:val="0"/>
          <w:bCs/>
          <w:i/>
          <w:iCs/>
        </w:rPr>
        <w:t>„</w:t>
      </w:r>
      <w:r>
        <w:rPr>
          <w:b w:val="0"/>
          <w:bCs/>
          <w:i/>
          <w:iCs/>
        </w:rPr>
        <w:t>V</w:t>
      </w:r>
      <w:r w:rsidR="00000ACA" w:rsidRPr="009E0E0B">
        <w:rPr>
          <w:b w:val="0"/>
          <w:bCs/>
          <w:i/>
          <w:iCs/>
        </w:rPr>
        <w:t>ydáváme</w:t>
      </w:r>
      <w:r>
        <w:rPr>
          <w:b w:val="0"/>
          <w:bCs/>
          <w:i/>
          <w:iCs/>
        </w:rPr>
        <w:t xml:space="preserve"> se</w:t>
      </w:r>
      <w:r w:rsidR="00000ACA" w:rsidRPr="009E0E0B">
        <w:rPr>
          <w:b w:val="0"/>
          <w:bCs/>
          <w:i/>
          <w:iCs/>
        </w:rPr>
        <w:t xml:space="preserve"> směrem, kdy na </w:t>
      </w:r>
      <w:r>
        <w:rPr>
          <w:b w:val="0"/>
          <w:bCs/>
          <w:i/>
          <w:iCs/>
        </w:rPr>
        <w:t xml:space="preserve">Moravskou filharmonii </w:t>
      </w:r>
      <w:r w:rsidR="00000ACA" w:rsidRPr="009E0E0B">
        <w:rPr>
          <w:b w:val="0"/>
          <w:bCs/>
          <w:i/>
          <w:iCs/>
        </w:rPr>
        <w:t>pohlížíme pouze jako na číslo, na instituci, která má 1</w:t>
      </w:r>
      <w:r w:rsidRPr="009E0E0B">
        <w:rPr>
          <w:b w:val="0"/>
          <w:bCs/>
          <w:i/>
          <w:iCs/>
        </w:rPr>
        <w:t>00</w:t>
      </w:r>
      <w:r w:rsidR="00000ACA" w:rsidRPr="009E0E0B">
        <w:rPr>
          <w:b w:val="0"/>
          <w:bCs/>
          <w:i/>
          <w:iCs/>
        </w:rPr>
        <w:t xml:space="preserve"> zaměstnanců, </w:t>
      </w:r>
      <w:r w:rsidRPr="009E0E0B">
        <w:rPr>
          <w:b w:val="0"/>
          <w:bCs/>
          <w:i/>
          <w:iCs/>
        </w:rPr>
        <w:t>vloni v prvním po-kovidovém roce</w:t>
      </w:r>
      <w:r w:rsidR="00000ACA" w:rsidRPr="009E0E0B">
        <w:rPr>
          <w:b w:val="0"/>
          <w:bCs/>
          <w:i/>
          <w:iCs/>
        </w:rPr>
        <w:t xml:space="preserve"> ji </w:t>
      </w:r>
      <w:r w:rsidRPr="009E0E0B">
        <w:rPr>
          <w:b w:val="0"/>
          <w:bCs/>
          <w:i/>
          <w:iCs/>
        </w:rPr>
        <w:t>jen na vlastních koncertech</w:t>
      </w:r>
      <w:r w:rsidR="004C74B4">
        <w:rPr>
          <w:b w:val="0"/>
          <w:bCs/>
          <w:i/>
          <w:iCs/>
        </w:rPr>
        <w:t xml:space="preserve"> včetně festivalů</w:t>
      </w:r>
      <w:r w:rsidRPr="009E0E0B">
        <w:rPr>
          <w:b w:val="0"/>
          <w:bCs/>
          <w:i/>
          <w:iCs/>
        </w:rPr>
        <w:t xml:space="preserve"> </w:t>
      </w:r>
      <w:r w:rsidR="00000ACA" w:rsidRPr="009E0E0B">
        <w:rPr>
          <w:b w:val="0"/>
          <w:bCs/>
          <w:i/>
          <w:iCs/>
        </w:rPr>
        <w:t>navštív</w:t>
      </w:r>
      <w:r w:rsidRPr="009E0E0B">
        <w:rPr>
          <w:b w:val="0"/>
          <w:bCs/>
          <w:i/>
          <w:iCs/>
        </w:rPr>
        <w:t>ilo</w:t>
      </w:r>
      <w:r w:rsidR="00000ACA" w:rsidRPr="009E0E0B">
        <w:rPr>
          <w:b w:val="0"/>
          <w:bCs/>
          <w:i/>
          <w:iCs/>
        </w:rPr>
        <w:t xml:space="preserve"> </w:t>
      </w:r>
      <w:r w:rsidRPr="009E0E0B">
        <w:rPr>
          <w:b w:val="0"/>
          <w:bCs/>
          <w:i/>
          <w:iCs/>
        </w:rPr>
        <w:t>téměř</w:t>
      </w:r>
      <w:r w:rsidR="00000ACA" w:rsidRPr="009E0E0B">
        <w:rPr>
          <w:b w:val="0"/>
          <w:bCs/>
          <w:i/>
          <w:iCs/>
        </w:rPr>
        <w:t xml:space="preserve"> 1</w:t>
      </w:r>
      <w:r w:rsidRPr="009E0E0B">
        <w:rPr>
          <w:b w:val="0"/>
          <w:bCs/>
          <w:i/>
          <w:iCs/>
        </w:rPr>
        <w:t>5</w:t>
      </w:r>
      <w:r w:rsidR="00000ACA" w:rsidRPr="009E0E0B">
        <w:rPr>
          <w:b w:val="0"/>
          <w:bCs/>
          <w:i/>
          <w:iCs/>
        </w:rPr>
        <w:t xml:space="preserve"> tisíc </w:t>
      </w:r>
      <w:r w:rsidRPr="009E0E0B">
        <w:rPr>
          <w:b w:val="0"/>
          <w:bCs/>
          <w:i/>
          <w:iCs/>
        </w:rPr>
        <w:t>návštěvníků</w:t>
      </w:r>
      <w:r w:rsidR="00000ACA" w:rsidRPr="009E0E0B">
        <w:rPr>
          <w:b w:val="0"/>
          <w:bCs/>
          <w:i/>
          <w:iCs/>
        </w:rPr>
        <w:t>̊</w:t>
      </w:r>
      <w:r w:rsidRPr="009E0E0B">
        <w:rPr>
          <w:b w:val="0"/>
          <w:bCs/>
          <w:i/>
          <w:iCs/>
        </w:rPr>
        <w:t xml:space="preserve"> a toto číslo v roce 2023 roste (10,5 tis. jen za první polovinu r. 2023),</w:t>
      </w:r>
      <w:r w:rsidR="00000ACA" w:rsidRPr="009E0E0B">
        <w:rPr>
          <w:b w:val="0"/>
          <w:bCs/>
          <w:i/>
          <w:iCs/>
        </w:rPr>
        <w:t xml:space="preserve"> výrazně </w:t>
      </w:r>
      <w:r w:rsidRPr="009E0E0B">
        <w:rPr>
          <w:b w:val="0"/>
          <w:bCs/>
          <w:i/>
          <w:iCs/>
        </w:rPr>
        <w:t>převyšuje</w:t>
      </w:r>
      <w:r w:rsidR="00000ACA" w:rsidRPr="009E0E0B">
        <w:rPr>
          <w:b w:val="0"/>
          <w:bCs/>
          <w:i/>
          <w:iCs/>
        </w:rPr>
        <w:t xml:space="preserve"> další filharmonie v </w:t>
      </w:r>
      <w:r w:rsidRPr="009E0E0B">
        <w:rPr>
          <w:b w:val="0"/>
          <w:bCs/>
          <w:i/>
          <w:iCs/>
        </w:rPr>
        <w:t>počtu</w:t>
      </w:r>
      <w:r w:rsidR="00000ACA" w:rsidRPr="009E0E0B">
        <w:rPr>
          <w:b w:val="0"/>
          <w:bCs/>
          <w:i/>
          <w:iCs/>
        </w:rPr>
        <w:t xml:space="preserve"> hudebních nahrávek</w:t>
      </w:r>
      <w:r w:rsidRPr="009E0E0B">
        <w:rPr>
          <w:b w:val="0"/>
          <w:bCs/>
          <w:i/>
          <w:iCs/>
        </w:rPr>
        <w:t xml:space="preserve"> atd.</w:t>
      </w:r>
      <w:r w:rsidR="00000ACA" w:rsidRPr="009E0E0B">
        <w:rPr>
          <w:b w:val="0"/>
          <w:bCs/>
          <w:i/>
          <w:iCs/>
        </w:rPr>
        <w:t xml:space="preserve"> </w:t>
      </w:r>
      <w:r>
        <w:rPr>
          <w:b w:val="0"/>
          <w:bCs/>
          <w:i/>
          <w:iCs/>
        </w:rPr>
        <w:t xml:space="preserve">Historicky, významově a zejména hodnotově je </w:t>
      </w:r>
      <w:r w:rsidR="00000ACA" w:rsidRPr="009E0E0B">
        <w:rPr>
          <w:b w:val="0"/>
          <w:bCs/>
          <w:i/>
          <w:iCs/>
        </w:rPr>
        <w:t>MFO však mnohem více</w:t>
      </w:r>
      <w:r w:rsidR="004C74B4">
        <w:rPr>
          <w:b w:val="0"/>
          <w:bCs/>
          <w:i/>
          <w:iCs/>
        </w:rPr>
        <w:t>, proto zachování umělecké autonomie a</w:t>
      </w:r>
      <w:r w:rsidR="00966773">
        <w:rPr>
          <w:b w:val="0"/>
          <w:bCs/>
          <w:i/>
          <w:iCs/>
        </w:rPr>
        <w:t> </w:t>
      </w:r>
      <w:r w:rsidR="004C74B4">
        <w:rPr>
          <w:b w:val="0"/>
          <w:bCs/>
          <w:i/>
          <w:iCs/>
        </w:rPr>
        <w:t>hodnoty její značky je pro mě prioritou</w:t>
      </w:r>
      <w:r w:rsidR="009B3306">
        <w:rPr>
          <w:b w:val="0"/>
          <w:bCs/>
          <w:i/>
          <w:iCs/>
        </w:rPr>
        <w:t>.</w:t>
      </w:r>
      <w:r w:rsidR="00000ACA" w:rsidRPr="009E0E0B">
        <w:rPr>
          <w:b w:val="0"/>
          <w:bCs/>
          <w:i/>
          <w:iCs/>
        </w:rPr>
        <w:t>”</w:t>
      </w:r>
      <w:r w:rsidR="00000ACA" w:rsidRPr="00000ACA">
        <w:rPr>
          <w:b w:val="0"/>
          <w:bCs/>
        </w:rPr>
        <w:t xml:space="preserve"> </w:t>
      </w:r>
      <w:r>
        <w:rPr>
          <w:b w:val="0"/>
          <w:bCs/>
        </w:rPr>
        <w:t>dodává</w:t>
      </w:r>
      <w:r w:rsidR="00000ACA" w:rsidRPr="00000ACA">
        <w:rPr>
          <w:b w:val="0"/>
          <w:bCs/>
        </w:rPr>
        <w:t xml:space="preserve"> Harman.</w:t>
      </w:r>
    </w:p>
    <w:p w14:paraId="2748499C" w14:textId="7FB8308A" w:rsidR="00004F82" w:rsidRDefault="00000ACA" w:rsidP="00000ACA">
      <w:pPr>
        <w:pStyle w:val="Perex"/>
        <w:rPr>
          <w:b w:val="0"/>
          <w:bCs/>
        </w:rPr>
      </w:pPr>
      <w:r w:rsidRPr="00000ACA">
        <w:rPr>
          <w:b w:val="0"/>
          <w:bCs/>
        </w:rPr>
        <w:t>Moravská filharmonie Olomouc je druhou nejstarší filharmonií v ČR. Podílí se na kulturním povědomí celé ČR a je kulturním vývozním artiklem</w:t>
      </w:r>
      <w:r w:rsidR="009E0E0B">
        <w:rPr>
          <w:b w:val="0"/>
          <w:bCs/>
        </w:rPr>
        <w:t xml:space="preserve"> města Olomouce</w:t>
      </w:r>
      <w:r w:rsidRPr="00000ACA">
        <w:rPr>
          <w:b w:val="0"/>
          <w:bCs/>
        </w:rPr>
        <w:t xml:space="preserve">. </w:t>
      </w:r>
      <w:r w:rsidR="00004F82">
        <w:rPr>
          <w:b w:val="0"/>
          <w:bCs/>
        </w:rPr>
        <w:t>Naplňuje</w:t>
      </w:r>
      <w:r w:rsidR="004C74B4">
        <w:rPr>
          <w:b w:val="0"/>
          <w:bCs/>
        </w:rPr>
        <w:t xml:space="preserve"> </w:t>
      </w:r>
      <w:r w:rsidR="00004F82">
        <w:rPr>
          <w:b w:val="0"/>
          <w:bCs/>
        </w:rPr>
        <w:t>roli významného a</w:t>
      </w:r>
      <w:r w:rsidR="00966773">
        <w:rPr>
          <w:b w:val="0"/>
          <w:bCs/>
        </w:rPr>
        <w:t> </w:t>
      </w:r>
      <w:r w:rsidR="00004F82">
        <w:rPr>
          <w:b w:val="0"/>
          <w:bCs/>
        </w:rPr>
        <w:t>nezastupitelného artiklu a atributu</w:t>
      </w:r>
      <w:r w:rsidR="004C74B4">
        <w:rPr>
          <w:b w:val="0"/>
          <w:bCs/>
        </w:rPr>
        <w:t xml:space="preserve"> v kulturní diplomacii města </w:t>
      </w:r>
      <w:r w:rsidR="00004F82">
        <w:rPr>
          <w:b w:val="0"/>
          <w:bCs/>
        </w:rPr>
        <w:t>i kraje</w:t>
      </w:r>
      <w:r w:rsidR="004C74B4">
        <w:rPr>
          <w:b w:val="0"/>
          <w:bCs/>
        </w:rPr>
        <w:t>.</w:t>
      </w:r>
    </w:p>
    <w:p w14:paraId="57B6AD14" w14:textId="5CF44CDD" w:rsidR="00000ACA" w:rsidRDefault="00000ACA" w:rsidP="00000ACA">
      <w:pPr>
        <w:pStyle w:val="Perex"/>
        <w:rPr>
          <w:b w:val="0"/>
          <w:bCs/>
        </w:rPr>
      </w:pPr>
      <w:r w:rsidRPr="00000ACA">
        <w:rPr>
          <w:b w:val="0"/>
          <w:bCs/>
        </w:rPr>
        <w:lastRenderedPageBreak/>
        <w:t>Ve chvíli, kdy</w:t>
      </w:r>
      <w:r w:rsidR="009E0E0B">
        <w:rPr>
          <w:b w:val="0"/>
          <w:bCs/>
        </w:rPr>
        <w:t xml:space="preserve"> politická reprezentace města </w:t>
      </w:r>
      <w:r w:rsidRPr="00000ACA">
        <w:rPr>
          <w:b w:val="0"/>
          <w:bCs/>
        </w:rPr>
        <w:t xml:space="preserve">odhlasuje sloučení, dojde k nevratnému zásahu do dvou významných institucí. </w:t>
      </w:r>
      <w:r w:rsidRPr="00966773">
        <w:rPr>
          <w:b w:val="0"/>
          <w:bCs/>
        </w:rPr>
        <w:t>Zůstane po sloučení Olomouc jedním z</w:t>
      </w:r>
      <w:r w:rsidR="004C74B4" w:rsidRPr="00966773">
        <w:rPr>
          <w:b w:val="0"/>
          <w:bCs/>
        </w:rPr>
        <w:t> </w:t>
      </w:r>
      <w:r w:rsidRPr="00966773">
        <w:rPr>
          <w:b w:val="0"/>
          <w:bCs/>
        </w:rPr>
        <w:t>cent</w:t>
      </w:r>
      <w:r w:rsidR="004C74B4" w:rsidRPr="00966773">
        <w:rPr>
          <w:b w:val="0"/>
          <w:bCs/>
        </w:rPr>
        <w:t>er</w:t>
      </w:r>
      <w:r w:rsidRPr="00966773">
        <w:rPr>
          <w:b w:val="0"/>
          <w:bCs/>
        </w:rPr>
        <w:t xml:space="preserve"> kultury na Moravě? Přijede sem zase David Garret</w:t>
      </w:r>
      <w:r w:rsidR="009B3306">
        <w:rPr>
          <w:b w:val="0"/>
          <w:bCs/>
        </w:rPr>
        <w:t>t</w:t>
      </w:r>
      <w:r w:rsidRPr="00966773">
        <w:rPr>
          <w:b w:val="0"/>
          <w:bCs/>
        </w:rPr>
        <w:t xml:space="preserve"> nebo Tarja Turunen?</w:t>
      </w:r>
    </w:p>
    <w:p w14:paraId="002629D8" w14:textId="704F7006" w:rsidR="00A62B4D" w:rsidRPr="001C6582" w:rsidRDefault="00591CA1" w:rsidP="007D3869">
      <w:pPr>
        <w:rPr>
          <w:rStyle w:val="Zvraznnhypertextovodkaz"/>
        </w:rPr>
      </w:pPr>
      <w:hyperlink r:id="rId8" w:history="1">
        <w:r w:rsidR="007D3869" w:rsidRPr="003337C2">
          <w:rPr>
            <w:rStyle w:val="Hypertextovodkaz"/>
          </w:rPr>
          <w:t>Presskit</w:t>
        </w:r>
        <w:r w:rsidR="009E0E0B">
          <w:rPr>
            <w:rStyle w:val="Hypertextovodkaz"/>
          </w:rPr>
          <w:t xml:space="preserve"> MFO</w:t>
        </w:r>
        <w:r w:rsidR="007D3869" w:rsidRPr="003337C2">
          <w:rPr>
            <w:rStyle w:val="Hypertextovodkaz"/>
          </w:rPr>
          <w:t xml:space="preserve"> ke stažení</w:t>
        </w:r>
      </w:hyperlink>
    </w:p>
    <w:p w14:paraId="5B439BBB" w14:textId="4E87E04E" w:rsidR="00DE01F9" w:rsidRPr="001C6582" w:rsidRDefault="007D3869" w:rsidP="007D3869">
      <w:pPr>
        <w:pStyle w:val="Doplujcinformace"/>
        <w:rPr>
          <w:rStyle w:val="Doplujchypertextovodkaz"/>
        </w:rPr>
      </w:pPr>
      <w:r w:rsidRPr="001C6582">
        <w:rPr>
          <w:i/>
          <w:iCs/>
        </w:rPr>
        <w:t xml:space="preserve">V případě nefunkčního odkazu zadejte do vyhledávače URL </w:t>
      </w:r>
      <w:r w:rsidRPr="001C6582">
        <w:rPr>
          <w:i/>
          <w:iCs/>
        </w:rPr>
        <w:br/>
      </w:r>
      <w:r w:rsidR="00EF2652" w:rsidRPr="00EF2652">
        <w:rPr>
          <w:rStyle w:val="Doplujchypertextovodkaz"/>
        </w:rPr>
        <w:t>https://www.mfo.cz/promedia/</w:t>
      </w:r>
    </w:p>
    <w:p w14:paraId="19CB6DEB" w14:textId="3951E1B3" w:rsidR="004838B5" w:rsidRPr="001C6582" w:rsidRDefault="007D3869" w:rsidP="007D3869">
      <w:pPr>
        <w:spacing w:before="600" w:after="135"/>
      </w:pPr>
      <w:r w:rsidRPr="001C6582">
        <w:t>Další informace poskytne:</w:t>
      </w:r>
      <w:r w:rsidRPr="001C6582">
        <w:br/>
      </w:r>
      <w:r w:rsidRPr="00966773">
        <w:rPr>
          <w:b/>
          <w:bCs/>
        </w:rPr>
        <w:t>J</w:t>
      </w:r>
      <w:r w:rsidR="00122354" w:rsidRPr="00966773">
        <w:rPr>
          <w:b/>
          <w:bCs/>
        </w:rPr>
        <w:t>onáš Harman</w:t>
      </w:r>
      <w:r w:rsidRPr="00966773">
        <w:rPr>
          <w:b/>
          <w:bCs/>
        </w:rPr>
        <w:br/>
      </w:r>
      <w:r w:rsidRPr="00966773">
        <w:t>T +420</w:t>
      </w:r>
      <w:r w:rsidR="00122354" w:rsidRPr="00966773">
        <w:t> 736 108</w:t>
      </w:r>
      <w:r w:rsidR="004838B5" w:rsidRPr="00966773">
        <w:t> </w:t>
      </w:r>
      <w:r w:rsidR="00122354" w:rsidRPr="00966773">
        <w:t>597</w:t>
      </w:r>
      <w:r w:rsidR="004838B5" w:rsidRPr="00966773">
        <w:br/>
        <w:t xml:space="preserve">E </w:t>
      </w:r>
      <w:hyperlink r:id="rId9" w:history="1">
        <w:r w:rsidR="004838B5" w:rsidRPr="00966773">
          <w:rPr>
            <w:rStyle w:val="Hypertextovodkaz"/>
          </w:rPr>
          <w:t>info@mfo.cz</w:t>
        </w:r>
      </w:hyperlink>
    </w:p>
    <w:p w14:paraId="085F1B3E" w14:textId="04454327" w:rsidR="009B3306" w:rsidRPr="001C6582" w:rsidRDefault="00AC7893" w:rsidP="009B3306">
      <w:pPr>
        <w:pStyle w:val="Doplujcinformace"/>
        <w:spacing w:before="600"/>
      </w:pPr>
      <w:r>
        <w:rPr>
          <w:b/>
        </w:rPr>
        <w:t>M</w:t>
      </w:r>
      <w:r w:rsidR="007D3869" w:rsidRPr="001C6582">
        <w:rPr>
          <w:b/>
        </w:rPr>
        <w:t>oravská filharmonie Olomouc</w:t>
      </w:r>
      <w:r w:rsidR="009B3306">
        <w:t xml:space="preserve"> vznikla v roce 1945 a </w:t>
      </w:r>
      <w:r w:rsidR="003721A1">
        <w:t>p</w:t>
      </w:r>
      <w:r w:rsidR="007D3869" w:rsidRPr="001C6582">
        <w:t>atří k předním a nejstarším symfonickým orchestrům v České republice. Na jejím uměleckém vývoji se podílely významné osobnosti české i světové hudební scény</w:t>
      </w:r>
      <w:r w:rsidR="009B3306" w:rsidRPr="009B3306">
        <w:rPr>
          <w:rFonts w:cstheme="minorHAnsi"/>
        </w:rPr>
        <w:t xml:space="preserve"> </w:t>
      </w:r>
      <w:r w:rsidR="009B3306">
        <w:rPr>
          <w:rFonts w:cstheme="minorHAnsi"/>
        </w:rPr>
        <w:t xml:space="preserve">mezi které patří např. </w:t>
      </w:r>
      <w:r w:rsidR="009B3306" w:rsidRPr="00B92FFC">
        <w:rPr>
          <w:rFonts w:cstheme="minorHAnsi"/>
        </w:rPr>
        <w:t>dirigent</w:t>
      </w:r>
      <w:r w:rsidR="009B3306">
        <w:rPr>
          <w:rFonts w:cstheme="minorHAnsi"/>
        </w:rPr>
        <w:t>i</w:t>
      </w:r>
      <w:r w:rsidR="009B3306" w:rsidRPr="00B92FFC">
        <w:rPr>
          <w:rFonts w:cstheme="minorHAnsi"/>
        </w:rPr>
        <w:t xml:space="preserve"> Otto Klemperer a Václav</w:t>
      </w:r>
      <w:r w:rsidR="009B3306">
        <w:rPr>
          <w:rFonts w:cstheme="minorHAnsi"/>
        </w:rPr>
        <w:t xml:space="preserve"> Neumann</w:t>
      </w:r>
      <w:r w:rsidR="009B3306" w:rsidRPr="00B92FFC">
        <w:rPr>
          <w:rFonts w:cstheme="minorHAnsi"/>
        </w:rPr>
        <w:t>, houslist</w:t>
      </w:r>
      <w:r w:rsidR="009B3306">
        <w:rPr>
          <w:rFonts w:cstheme="minorHAnsi"/>
        </w:rPr>
        <w:t>é</w:t>
      </w:r>
      <w:r w:rsidR="009B3306" w:rsidRPr="00B92FFC">
        <w:rPr>
          <w:rFonts w:cstheme="minorHAnsi"/>
        </w:rPr>
        <w:t xml:space="preserve"> Josef</w:t>
      </w:r>
      <w:r w:rsidR="009B3306">
        <w:rPr>
          <w:rFonts w:cstheme="minorHAnsi"/>
        </w:rPr>
        <w:t xml:space="preserve"> Suk</w:t>
      </w:r>
      <w:r w:rsidR="009B3306" w:rsidRPr="00B92FFC">
        <w:rPr>
          <w:rFonts w:cstheme="minorHAnsi"/>
        </w:rPr>
        <w:t xml:space="preserve"> a Gidon Kremer či violoncellist</w:t>
      </w:r>
      <w:r w:rsidR="009B3306">
        <w:rPr>
          <w:rFonts w:cstheme="minorHAnsi"/>
        </w:rPr>
        <w:t>a</w:t>
      </w:r>
      <w:r w:rsidR="009B3306" w:rsidRPr="00B92FFC">
        <w:rPr>
          <w:rFonts w:cstheme="minorHAnsi"/>
        </w:rPr>
        <w:t xml:space="preserve"> Pierr</w:t>
      </w:r>
      <w:r w:rsidR="009B3306">
        <w:rPr>
          <w:rFonts w:cstheme="minorHAnsi"/>
        </w:rPr>
        <w:t>e</w:t>
      </w:r>
      <w:r w:rsidR="009B3306" w:rsidRPr="00B92FFC">
        <w:rPr>
          <w:rFonts w:cstheme="minorHAnsi"/>
        </w:rPr>
        <w:t xml:space="preserve"> Fournier</w:t>
      </w:r>
      <w:r w:rsidR="007D3869" w:rsidRPr="001C6582">
        <w:t xml:space="preserve">. </w:t>
      </w:r>
      <w:r w:rsidR="009B3306" w:rsidRPr="00B92FFC">
        <w:rPr>
          <w:rFonts w:cstheme="minorHAnsi"/>
        </w:rPr>
        <w:t>Za dobu své existence si vytvořila mimořádně rozsáhlý a rozmanitý repertoár. Věnuje se především velkým tvůrcům světové hudby 19. a 20. století, propaguje však i soudobou českou a světovou hudební tvorbu, o</w:t>
      </w:r>
      <w:r w:rsidR="009B3306">
        <w:rPr>
          <w:rFonts w:cstheme="minorHAnsi"/>
        </w:rPr>
        <w:t> </w:t>
      </w:r>
      <w:r w:rsidR="009B3306" w:rsidRPr="00B92FFC">
        <w:rPr>
          <w:rFonts w:cstheme="minorHAnsi"/>
        </w:rPr>
        <w:t>čemž svědčí uvedení více než 250 novinek. Orchestr se rovněž řadí k autentickým interpretům klasiků české národní hudební kultury: Antonína Dvořáka, Bedřich</w:t>
      </w:r>
      <w:r w:rsidR="00591CA1">
        <w:rPr>
          <w:rFonts w:cstheme="minorHAnsi"/>
        </w:rPr>
        <w:t>a</w:t>
      </w:r>
      <w:r w:rsidR="009B3306" w:rsidRPr="00B92FFC">
        <w:rPr>
          <w:rFonts w:cstheme="minorHAnsi"/>
        </w:rPr>
        <w:t xml:space="preserve"> Smetany, Leoše Janáčka a Bohuslava Martinů.</w:t>
      </w:r>
      <w:r w:rsidR="009B3306">
        <w:rPr>
          <w:rFonts w:cstheme="minorHAnsi"/>
        </w:rPr>
        <w:t xml:space="preserve"> Těleso má</w:t>
      </w:r>
      <w:r w:rsidR="009B3306" w:rsidRPr="00B92FFC">
        <w:rPr>
          <w:rFonts w:cstheme="minorHAnsi"/>
        </w:rPr>
        <w:t xml:space="preserve"> bohatou diskografii a vystupuje na významných mezinárodních hudebních festivalech doma i v zahraničí. Především je ale kulturní institucí, která se zásadní měrou podílí na organizaci uměleckého a koncertního života v Olomouci a</w:t>
      </w:r>
      <w:r w:rsidR="009B3306">
        <w:rPr>
          <w:rFonts w:cstheme="minorHAnsi"/>
        </w:rPr>
        <w:t> </w:t>
      </w:r>
      <w:r w:rsidR="009B3306" w:rsidRPr="00B92FFC">
        <w:rPr>
          <w:rFonts w:cstheme="minorHAnsi"/>
        </w:rPr>
        <w:t>okolí.</w:t>
      </w:r>
      <w:r w:rsidR="009B3306">
        <w:rPr>
          <w:rFonts w:cstheme="minorHAnsi"/>
        </w:rPr>
        <w:t xml:space="preserve"> </w:t>
      </w:r>
      <w:r w:rsidR="007D3869" w:rsidRPr="001C6582">
        <w:t>Pořádá festivaly Dvořákova Olomouc a Mezinárodní varhanní festival Olomouc. Mezi její činnosti patří také řada vzdělávacích aktivit pro děti a mladé lidi</w:t>
      </w:r>
      <w:r w:rsidR="009B3306">
        <w:t>.</w:t>
      </w:r>
    </w:p>
    <w:sectPr w:rsidR="009B3306" w:rsidRPr="001C6582" w:rsidSect="001D11B3">
      <w:footerReference w:type="default" r:id="rId10"/>
      <w:headerReference w:type="first" r:id="rId11"/>
      <w:footerReference w:type="first" r:id="rId12"/>
      <w:pgSz w:w="11906" w:h="16838"/>
      <w:pgMar w:top="1168" w:right="907" w:bottom="907" w:left="2495" w:header="709"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10DF" w14:textId="77777777" w:rsidR="0012434F" w:rsidRDefault="0012434F" w:rsidP="00C42D0D">
      <w:pPr>
        <w:spacing w:after="0" w:line="240" w:lineRule="auto"/>
      </w:pPr>
      <w:r>
        <w:separator/>
      </w:r>
    </w:p>
  </w:endnote>
  <w:endnote w:type="continuationSeparator" w:id="0">
    <w:p w14:paraId="6E65E11B" w14:textId="77777777" w:rsidR="0012434F" w:rsidRDefault="0012434F" w:rsidP="00C4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BD8B" w14:textId="77777777" w:rsidR="00AF2F27" w:rsidRPr="00AF2F27" w:rsidRDefault="005B282A" w:rsidP="005B282A">
    <w:pPr>
      <w:pStyle w:val="Zpat"/>
      <w:ind w:left="-1843"/>
    </w:pPr>
    <w:r>
      <w:fldChar w:fldCharType="begin"/>
    </w:r>
    <w:r>
      <w:instrText>PAGE   \* MERGEFORMAT</w:instrText>
    </w:r>
    <w:r>
      <w:fldChar w:fldCharType="separate"/>
    </w:r>
    <w:r>
      <w:t>1</w:t>
    </w:r>
    <w:r>
      <w:fldChar w:fldCharType="end"/>
    </w:r>
    <w:r>
      <w:t>/</w:t>
    </w:r>
    <w:r w:rsidR="00591CA1">
      <w:fldChar w:fldCharType="begin"/>
    </w:r>
    <w:r w:rsidR="00591CA1">
      <w:instrText xml:space="preserve"> NUMPAGES   \* MERGEFORMAT </w:instrText>
    </w:r>
    <w:r w:rsidR="00591CA1">
      <w:fldChar w:fldCharType="separate"/>
    </w:r>
    <w:r>
      <w:rPr>
        <w:noProof/>
      </w:rPr>
      <w:t>1</w:t>
    </w:r>
    <w:r w:rsidR="00591CA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C121" w14:textId="77777777" w:rsidR="005B282A" w:rsidRDefault="005B282A" w:rsidP="005B282A">
    <w:pPr>
      <w:pStyle w:val="Zpat"/>
      <w:ind w:left="-1843"/>
    </w:pPr>
    <w:r>
      <w:fldChar w:fldCharType="begin"/>
    </w:r>
    <w:r>
      <w:instrText>PAGE   \* MERGEFORMAT</w:instrText>
    </w:r>
    <w:r>
      <w:fldChar w:fldCharType="separate"/>
    </w:r>
    <w:r>
      <w:t>1</w:t>
    </w:r>
    <w:r>
      <w:fldChar w:fldCharType="end"/>
    </w:r>
    <w:r w:rsidRPr="005B282A">
      <w:t>/</w:t>
    </w:r>
    <w:r w:rsidR="00591CA1">
      <w:fldChar w:fldCharType="begin"/>
    </w:r>
    <w:r w:rsidR="00591CA1">
      <w:instrText xml:space="preserve"> NUMPAGES   \* MERGEFORMAT </w:instrText>
    </w:r>
    <w:r w:rsidR="00591CA1">
      <w:fldChar w:fldCharType="separate"/>
    </w:r>
    <w:r>
      <w:rPr>
        <w:noProof/>
      </w:rPr>
      <w:t>2</w:t>
    </w:r>
    <w:r w:rsidR="00591CA1">
      <w:rPr>
        <w:noProof/>
      </w:rPr>
      <w:fldChar w:fldCharType="end"/>
    </w:r>
    <w:r>
      <w:rPr>
        <w:noProof/>
      </w:rPr>
      <mc:AlternateContent>
        <mc:Choice Requires="wps">
          <w:drawing>
            <wp:anchor distT="0" distB="0" distL="114300" distR="114300" simplePos="0" relativeHeight="251666432" behindDoc="0" locked="1" layoutInCell="1" allowOverlap="1" wp14:anchorId="30199908" wp14:editId="611096BB">
              <wp:simplePos x="0" y="0"/>
              <wp:positionH relativeFrom="page">
                <wp:posOffset>320675</wp:posOffset>
              </wp:positionH>
              <wp:positionV relativeFrom="page">
                <wp:posOffset>7535545</wp:posOffset>
              </wp:positionV>
              <wp:extent cx="1062000" cy="2520000"/>
              <wp:effectExtent l="0" t="0" r="0" b="0"/>
              <wp:wrapNone/>
              <wp:docPr id="6" name="Kontakty"/>
              <wp:cNvGraphicFramePr/>
              <a:graphic xmlns:a="http://schemas.openxmlformats.org/drawingml/2006/main">
                <a:graphicData uri="http://schemas.microsoft.com/office/word/2010/wordprocessingShape">
                  <wps:wsp>
                    <wps:cNvSpPr txBox="1"/>
                    <wps:spPr>
                      <a:xfrm>
                        <a:off x="0" y="0"/>
                        <a:ext cx="1062000" cy="2520000"/>
                      </a:xfrm>
                      <a:prstGeom prst="rect">
                        <a:avLst/>
                      </a:prstGeom>
                      <a:noFill/>
                      <a:ln w="6350">
                        <a:noFill/>
                      </a:ln>
                    </wps:spPr>
                    <wps:txbx>
                      <w:txbxContent>
                        <w:p w14:paraId="54736112" w14:textId="77777777" w:rsidR="005B282A" w:rsidRPr="005B282A" w:rsidRDefault="005B282A" w:rsidP="005B282A">
                          <w:pPr>
                            <w:pStyle w:val="Zpat"/>
                            <w:spacing w:line="274" w:lineRule="auto"/>
                          </w:pPr>
                          <w:r w:rsidRPr="005B282A">
                            <w:t xml:space="preserve">Moravská </w:t>
                          </w:r>
                          <w:r w:rsidRPr="005B282A">
                            <w:br/>
                            <w:t xml:space="preserve">filharmonie Olomouc, </w:t>
                          </w:r>
                          <w:r w:rsidRPr="005B282A">
                            <w:br/>
                            <w:t>příspěvková organizace</w:t>
                          </w:r>
                        </w:p>
                        <w:p w14:paraId="695FC0E9" w14:textId="77777777" w:rsidR="005B282A" w:rsidRPr="005B282A" w:rsidRDefault="005B282A" w:rsidP="005B282A">
                          <w:pPr>
                            <w:pStyle w:val="Zpat"/>
                            <w:spacing w:line="274" w:lineRule="auto"/>
                          </w:pPr>
                          <w:r w:rsidRPr="005B282A">
                            <w:t>Horní náměstí 23</w:t>
                          </w:r>
                        </w:p>
                        <w:p w14:paraId="19788E87" w14:textId="77777777" w:rsidR="005B282A" w:rsidRPr="005B282A" w:rsidRDefault="005B282A" w:rsidP="005B282A">
                          <w:pPr>
                            <w:pStyle w:val="Zpat"/>
                            <w:spacing w:line="274" w:lineRule="auto"/>
                          </w:pPr>
                          <w:r w:rsidRPr="005B282A">
                            <w:t>779 00 Olomouc</w:t>
                          </w:r>
                        </w:p>
                        <w:p w14:paraId="41008964" w14:textId="77777777" w:rsidR="005B282A" w:rsidRPr="005B282A" w:rsidRDefault="005B282A" w:rsidP="005B282A">
                          <w:pPr>
                            <w:pStyle w:val="Zpat"/>
                            <w:spacing w:line="274" w:lineRule="auto"/>
                          </w:pPr>
                          <w:r w:rsidRPr="005B282A">
                            <w:t>+420 585 206 520</w:t>
                          </w:r>
                        </w:p>
                        <w:p w14:paraId="4CA38B95" w14:textId="77777777" w:rsidR="005B282A" w:rsidRPr="005B282A" w:rsidRDefault="005B282A" w:rsidP="005B282A">
                          <w:pPr>
                            <w:pStyle w:val="Zpat"/>
                            <w:spacing w:line="274" w:lineRule="auto"/>
                          </w:pPr>
                          <w:r w:rsidRPr="005B282A">
                            <w:t>mfo@mfo.cz</w:t>
                          </w:r>
                        </w:p>
                        <w:p w14:paraId="392EAD32" w14:textId="77777777" w:rsidR="005B282A" w:rsidRPr="005B282A" w:rsidRDefault="00591CA1" w:rsidP="005B282A">
                          <w:pPr>
                            <w:pStyle w:val="Zpat"/>
                            <w:spacing w:line="274" w:lineRule="auto"/>
                          </w:pPr>
                          <w:hyperlink r:id="rId1" w:history="1">
                            <w:r w:rsidR="005B282A" w:rsidRPr="005B282A">
                              <w:rPr>
                                <w:rStyle w:val="Hypertextovodkaz"/>
                                <w:color w:val="auto"/>
                                <w:u w:val="none"/>
                              </w:rPr>
                              <w:t>www.mfo.cz</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99908" id="_x0000_t202" coordsize="21600,21600" o:spt="202" path="m,l,21600r21600,l21600,xe">
              <v:stroke joinstyle="miter"/>
              <v:path gradientshapeok="t" o:connecttype="rect"/>
            </v:shapetype>
            <v:shape id="Kontakty" o:spid="_x0000_s1026" type="#_x0000_t202" style="position:absolute;left:0;text-align:left;margin-left:25.25pt;margin-top:593.35pt;width:83.6pt;height:198.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" filled="f" stroked="f" strokeweight=".5pt">
              <v:textbox>
                <w:txbxContent>
                  <w:p w14:paraId="54736112" w14:textId="77777777" w:rsidR="005B282A" w:rsidRPr="005B282A" w:rsidRDefault="005B282A" w:rsidP="005B282A">
                    <w:pPr>
                      <w:pStyle w:val="Zpat"/>
                      <w:spacing w:line="274" w:lineRule="auto"/>
                    </w:pPr>
                    <w:r w:rsidRPr="005B282A">
                      <w:t xml:space="preserve">Moravská </w:t>
                    </w:r>
                    <w:r w:rsidRPr="005B282A">
                      <w:br/>
                      <w:t xml:space="preserve">filharmonie Olomouc, </w:t>
                    </w:r>
                    <w:r w:rsidRPr="005B282A">
                      <w:br/>
                      <w:t>příspěvková organizace</w:t>
                    </w:r>
                  </w:p>
                  <w:p w14:paraId="695FC0E9" w14:textId="77777777" w:rsidR="005B282A" w:rsidRPr="005B282A" w:rsidRDefault="005B282A" w:rsidP="005B282A">
                    <w:pPr>
                      <w:pStyle w:val="Zpat"/>
                      <w:spacing w:line="274" w:lineRule="auto"/>
                    </w:pPr>
                    <w:r w:rsidRPr="005B282A">
                      <w:t>Horní náměstí 23</w:t>
                    </w:r>
                  </w:p>
                  <w:p w14:paraId="19788E87" w14:textId="77777777" w:rsidR="005B282A" w:rsidRPr="005B282A" w:rsidRDefault="005B282A" w:rsidP="005B282A">
                    <w:pPr>
                      <w:pStyle w:val="Zpat"/>
                      <w:spacing w:line="274" w:lineRule="auto"/>
                    </w:pPr>
                    <w:r w:rsidRPr="005B282A">
                      <w:t>779 00 Olomouc</w:t>
                    </w:r>
                  </w:p>
                  <w:p w14:paraId="41008964" w14:textId="77777777" w:rsidR="005B282A" w:rsidRPr="005B282A" w:rsidRDefault="005B282A" w:rsidP="005B282A">
                    <w:pPr>
                      <w:pStyle w:val="Zpat"/>
                      <w:spacing w:line="274" w:lineRule="auto"/>
                    </w:pPr>
                    <w:r w:rsidRPr="005B282A">
                      <w:t>+420 585 206 520</w:t>
                    </w:r>
                  </w:p>
                  <w:p w14:paraId="4CA38B95" w14:textId="77777777" w:rsidR="005B282A" w:rsidRPr="005B282A" w:rsidRDefault="005B282A" w:rsidP="005B282A">
                    <w:pPr>
                      <w:pStyle w:val="Zpat"/>
                      <w:spacing w:line="274" w:lineRule="auto"/>
                    </w:pPr>
                    <w:r w:rsidRPr="005B282A">
                      <w:t>mfo@mfo.cz</w:t>
                    </w:r>
                  </w:p>
                  <w:p w14:paraId="392EAD32" w14:textId="77777777" w:rsidR="005B282A" w:rsidRPr="005B282A" w:rsidRDefault="00591CA1" w:rsidP="005B282A">
                    <w:pPr>
                      <w:pStyle w:val="Zpat"/>
                      <w:spacing w:line="274" w:lineRule="auto"/>
                    </w:pPr>
                    <w:hyperlink r:id="rId2" w:history="1">
                      <w:r w:rsidR="005B282A" w:rsidRPr="005B282A">
                        <w:rPr>
                          <w:rStyle w:val="Hypertextovodkaz"/>
                          <w:color w:val="auto"/>
                          <w:u w:val="none"/>
                        </w:rPr>
                        <w:t>www.mfo.cz</w:t>
                      </w:r>
                    </w:hyperlink>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9911" w14:textId="77777777" w:rsidR="0012434F" w:rsidRDefault="0012434F" w:rsidP="00C42D0D">
      <w:pPr>
        <w:spacing w:after="0" w:line="240" w:lineRule="auto"/>
      </w:pPr>
      <w:r>
        <w:separator/>
      </w:r>
    </w:p>
  </w:footnote>
  <w:footnote w:type="continuationSeparator" w:id="0">
    <w:p w14:paraId="65508ACF" w14:textId="77777777" w:rsidR="0012434F" w:rsidRDefault="0012434F" w:rsidP="00C4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B4B5" w14:textId="77777777" w:rsidR="005B282A" w:rsidRDefault="009D3EEF" w:rsidP="00F674F5">
    <w:pPr>
      <w:pStyle w:val="Zhlav"/>
      <w:spacing w:after="1680"/>
    </w:pPr>
    <w:r>
      <w:rPr>
        <w:noProof/>
      </w:rPr>
      <w:drawing>
        <wp:anchor distT="0" distB="0" distL="114300" distR="114300" simplePos="0" relativeHeight="251668991" behindDoc="0" locked="1" layoutInCell="1" allowOverlap="1" wp14:anchorId="7A067C6D" wp14:editId="65E04D58">
          <wp:simplePos x="0" y="0"/>
          <wp:positionH relativeFrom="column">
            <wp:posOffset>4298315</wp:posOffset>
          </wp:positionH>
          <wp:positionV relativeFrom="page">
            <wp:posOffset>434975</wp:posOffset>
          </wp:positionV>
          <wp:extent cx="1230630" cy="215900"/>
          <wp:effectExtent l="0" t="0" r="7620" b="0"/>
          <wp:wrapNone/>
          <wp:docPr id="2" name="Tisková zprá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o_tiskova-zprava_sRGB-black_MS-Office_10x_v5.wmf"/>
                  <pic:cNvPicPr/>
                </pic:nvPicPr>
                <pic:blipFill>
                  <a:blip r:embed="rId1">
                    <a:extLst>
                      <a:ext uri="{28A0092B-C50C-407E-A947-70E740481C1C}">
                        <a14:useLocalDpi xmlns:a14="http://schemas.microsoft.com/office/drawing/2010/main" val="0"/>
                      </a:ext>
                    </a:extLst>
                  </a:blip>
                  <a:stretch>
                    <a:fillRect/>
                  </a:stretch>
                </pic:blipFill>
                <pic:spPr>
                  <a:xfrm>
                    <a:off x="0" y="0"/>
                    <a:ext cx="1230630" cy="215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1" layoutInCell="1" allowOverlap="1" wp14:anchorId="69040A99" wp14:editId="5B17836B">
          <wp:simplePos x="0" y="0"/>
          <wp:positionH relativeFrom="column">
            <wp:posOffset>-1151890</wp:posOffset>
          </wp:positionH>
          <wp:positionV relativeFrom="page">
            <wp:posOffset>432435</wp:posOffset>
          </wp:positionV>
          <wp:extent cx="2620645" cy="197485"/>
          <wp:effectExtent l="0" t="0" r="8255" b="0"/>
          <wp:wrapNone/>
          <wp:docPr id="1" name="Logo M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o_logo-na-dopisni-papiry_sRGB-black_MS-Office_10x_v5.wmf"/>
                  <pic:cNvPicPr/>
                </pic:nvPicPr>
                <pic:blipFill>
                  <a:blip r:embed="rId2">
                    <a:extLst>
                      <a:ext uri="{28A0092B-C50C-407E-A947-70E740481C1C}">
                        <a14:useLocalDpi xmlns:a14="http://schemas.microsoft.com/office/drawing/2010/main" val="0"/>
                      </a:ext>
                    </a:extLst>
                  </a:blip>
                  <a:stretch>
                    <a:fillRect/>
                  </a:stretch>
                </pic:blipFill>
                <pic:spPr>
                  <a:xfrm>
                    <a:off x="0" y="0"/>
                    <a:ext cx="2620645" cy="197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EF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C20D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282C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2E7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322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0CC4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20AE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4A8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141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4B9B8"/>
    <w:lvl w:ilvl="0">
      <w:start w:val="1"/>
      <w:numFmt w:val="bullet"/>
      <w:pStyle w:val="Seznamsodrkami"/>
      <w:lvlText w:val="—"/>
      <w:lvlJc w:val="left"/>
      <w:pPr>
        <w:ind w:left="360" w:hanging="360"/>
      </w:pPr>
      <w:rPr>
        <w:rFonts w:ascii="Calibri" w:hAnsi="Calibri" w:hint="default"/>
      </w:rPr>
    </w:lvl>
  </w:abstractNum>
  <w:abstractNum w:abstractNumId="10" w15:restartNumberingAfterBreak="0">
    <w:nsid w:val="56D607BB"/>
    <w:multiLevelType w:val="hybridMultilevel"/>
    <w:tmpl w:val="5E4E2CD0"/>
    <w:lvl w:ilvl="0" w:tplc="AEC65EF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3549871">
    <w:abstractNumId w:val="8"/>
  </w:num>
  <w:num w:numId="2" w16cid:durableId="697703304">
    <w:abstractNumId w:val="3"/>
  </w:num>
  <w:num w:numId="3" w16cid:durableId="290021161">
    <w:abstractNumId w:val="2"/>
  </w:num>
  <w:num w:numId="4" w16cid:durableId="127089422">
    <w:abstractNumId w:val="1"/>
  </w:num>
  <w:num w:numId="5" w16cid:durableId="589319637">
    <w:abstractNumId w:val="0"/>
  </w:num>
  <w:num w:numId="6" w16cid:durableId="1390299945">
    <w:abstractNumId w:val="9"/>
  </w:num>
  <w:num w:numId="7" w16cid:durableId="1557626142">
    <w:abstractNumId w:val="7"/>
  </w:num>
  <w:num w:numId="8" w16cid:durableId="917405006">
    <w:abstractNumId w:val="6"/>
  </w:num>
  <w:num w:numId="9" w16cid:durableId="1100568707">
    <w:abstractNumId w:val="5"/>
  </w:num>
  <w:num w:numId="10" w16cid:durableId="363135750">
    <w:abstractNumId w:val="4"/>
  </w:num>
  <w:num w:numId="11" w16cid:durableId="1217468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0"/>
    <w:rsid w:val="00000ACA"/>
    <w:rsid w:val="00004F82"/>
    <w:rsid w:val="00027C3C"/>
    <w:rsid w:val="00035154"/>
    <w:rsid w:val="00062B27"/>
    <w:rsid w:val="000841CF"/>
    <w:rsid w:val="0008640B"/>
    <w:rsid w:val="000A260F"/>
    <w:rsid w:val="000C0162"/>
    <w:rsid w:val="000C0995"/>
    <w:rsid w:val="000C1735"/>
    <w:rsid w:val="000E63E7"/>
    <w:rsid w:val="000E7BBC"/>
    <w:rsid w:val="000F0ABC"/>
    <w:rsid w:val="000F31EC"/>
    <w:rsid w:val="001036BA"/>
    <w:rsid w:val="00114193"/>
    <w:rsid w:val="00122354"/>
    <w:rsid w:val="0012434F"/>
    <w:rsid w:val="001274DB"/>
    <w:rsid w:val="00131DAC"/>
    <w:rsid w:val="00133B38"/>
    <w:rsid w:val="00133FBD"/>
    <w:rsid w:val="0014042C"/>
    <w:rsid w:val="00161830"/>
    <w:rsid w:val="001747EC"/>
    <w:rsid w:val="0018040B"/>
    <w:rsid w:val="00185AA8"/>
    <w:rsid w:val="001A1C6F"/>
    <w:rsid w:val="001A654E"/>
    <w:rsid w:val="001A7487"/>
    <w:rsid w:val="001B2AA1"/>
    <w:rsid w:val="001B2DD2"/>
    <w:rsid w:val="001B7B29"/>
    <w:rsid w:val="001C6582"/>
    <w:rsid w:val="001D11B3"/>
    <w:rsid w:val="001E6759"/>
    <w:rsid w:val="001F6D05"/>
    <w:rsid w:val="002033C8"/>
    <w:rsid w:val="00216891"/>
    <w:rsid w:val="002247BE"/>
    <w:rsid w:val="002369D0"/>
    <w:rsid w:val="00261CF1"/>
    <w:rsid w:val="002763D2"/>
    <w:rsid w:val="002927E6"/>
    <w:rsid w:val="002937F8"/>
    <w:rsid w:val="00294DF7"/>
    <w:rsid w:val="002A12F2"/>
    <w:rsid w:val="002A4C0B"/>
    <w:rsid w:val="002C2AED"/>
    <w:rsid w:val="002C6530"/>
    <w:rsid w:val="002D1016"/>
    <w:rsid w:val="002D247A"/>
    <w:rsid w:val="002D4764"/>
    <w:rsid w:val="002F39B1"/>
    <w:rsid w:val="002F5FC7"/>
    <w:rsid w:val="00304DF8"/>
    <w:rsid w:val="003067F9"/>
    <w:rsid w:val="003102DA"/>
    <w:rsid w:val="00322380"/>
    <w:rsid w:val="003337C2"/>
    <w:rsid w:val="00360E9B"/>
    <w:rsid w:val="0036745E"/>
    <w:rsid w:val="003721A1"/>
    <w:rsid w:val="003921AB"/>
    <w:rsid w:val="003F0F53"/>
    <w:rsid w:val="00412B24"/>
    <w:rsid w:val="004141CE"/>
    <w:rsid w:val="00426451"/>
    <w:rsid w:val="00455EB1"/>
    <w:rsid w:val="00460C3B"/>
    <w:rsid w:val="00473B92"/>
    <w:rsid w:val="004838B5"/>
    <w:rsid w:val="00493854"/>
    <w:rsid w:val="0049461A"/>
    <w:rsid w:val="00497CA6"/>
    <w:rsid w:val="004A456E"/>
    <w:rsid w:val="004C00D6"/>
    <w:rsid w:val="004C74B4"/>
    <w:rsid w:val="004E27E5"/>
    <w:rsid w:val="004E3036"/>
    <w:rsid w:val="004E66E0"/>
    <w:rsid w:val="004F77FC"/>
    <w:rsid w:val="005306F4"/>
    <w:rsid w:val="005317D5"/>
    <w:rsid w:val="00550CA3"/>
    <w:rsid w:val="005568BA"/>
    <w:rsid w:val="00563917"/>
    <w:rsid w:val="0057754B"/>
    <w:rsid w:val="005855C1"/>
    <w:rsid w:val="00591CA1"/>
    <w:rsid w:val="005A2C5A"/>
    <w:rsid w:val="005B282A"/>
    <w:rsid w:val="005C3BD0"/>
    <w:rsid w:val="005D619B"/>
    <w:rsid w:val="005E0940"/>
    <w:rsid w:val="005E1B67"/>
    <w:rsid w:val="00611DAD"/>
    <w:rsid w:val="0061503C"/>
    <w:rsid w:val="00626B6F"/>
    <w:rsid w:val="00654AAB"/>
    <w:rsid w:val="00667CE8"/>
    <w:rsid w:val="006779F4"/>
    <w:rsid w:val="00687389"/>
    <w:rsid w:val="00692182"/>
    <w:rsid w:val="00696973"/>
    <w:rsid w:val="006A7064"/>
    <w:rsid w:val="006C5061"/>
    <w:rsid w:val="006C6539"/>
    <w:rsid w:val="006F06E3"/>
    <w:rsid w:val="006F127A"/>
    <w:rsid w:val="007063EC"/>
    <w:rsid w:val="00731350"/>
    <w:rsid w:val="007333EA"/>
    <w:rsid w:val="00734E19"/>
    <w:rsid w:val="0075725F"/>
    <w:rsid w:val="007577FA"/>
    <w:rsid w:val="00765EE9"/>
    <w:rsid w:val="00775429"/>
    <w:rsid w:val="0079665B"/>
    <w:rsid w:val="007976CB"/>
    <w:rsid w:val="007A08B9"/>
    <w:rsid w:val="007C59F5"/>
    <w:rsid w:val="007D3869"/>
    <w:rsid w:val="007D3C8F"/>
    <w:rsid w:val="00817016"/>
    <w:rsid w:val="008377A8"/>
    <w:rsid w:val="0084660E"/>
    <w:rsid w:val="00847A14"/>
    <w:rsid w:val="00851077"/>
    <w:rsid w:val="0085751F"/>
    <w:rsid w:val="00876D7F"/>
    <w:rsid w:val="00880D8C"/>
    <w:rsid w:val="008A5898"/>
    <w:rsid w:val="008A75EB"/>
    <w:rsid w:val="008B3A7E"/>
    <w:rsid w:val="008C3234"/>
    <w:rsid w:val="009613DB"/>
    <w:rsid w:val="0096165C"/>
    <w:rsid w:val="009620F1"/>
    <w:rsid w:val="00966773"/>
    <w:rsid w:val="00990052"/>
    <w:rsid w:val="009A00E9"/>
    <w:rsid w:val="009B3306"/>
    <w:rsid w:val="009C7744"/>
    <w:rsid w:val="009D3EEF"/>
    <w:rsid w:val="009E0E0B"/>
    <w:rsid w:val="009E1A52"/>
    <w:rsid w:val="009E1D50"/>
    <w:rsid w:val="009E3000"/>
    <w:rsid w:val="00A029C1"/>
    <w:rsid w:val="00A04F6C"/>
    <w:rsid w:val="00A25FA3"/>
    <w:rsid w:val="00A409D3"/>
    <w:rsid w:val="00A41AB5"/>
    <w:rsid w:val="00A50F24"/>
    <w:rsid w:val="00A62B4D"/>
    <w:rsid w:val="00A65398"/>
    <w:rsid w:val="00A97C01"/>
    <w:rsid w:val="00AA71B7"/>
    <w:rsid w:val="00AA74E4"/>
    <w:rsid w:val="00AC0C6B"/>
    <w:rsid w:val="00AC7893"/>
    <w:rsid w:val="00AD0FC4"/>
    <w:rsid w:val="00AE0DDC"/>
    <w:rsid w:val="00AF2F27"/>
    <w:rsid w:val="00B105CF"/>
    <w:rsid w:val="00B47C6B"/>
    <w:rsid w:val="00B73244"/>
    <w:rsid w:val="00B84185"/>
    <w:rsid w:val="00B91CFB"/>
    <w:rsid w:val="00B97A8F"/>
    <w:rsid w:val="00BA4BBC"/>
    <w:rsid w:val="00BA7914"/>
    <w:rsid w:val="00BB733E"/>
    <w:rsid w:val="00BD4CAA"/>
    <w:rsid w:val="00BD4E95"/>
    <w:rsid w:val="00BF20F7"/>
    <w:rsid w:val="00C324B1"/>
    <w:rsid w:val="00C35FC2"/>
    <w:rsid w:val="00C35FC3"/>
    <w:rsid w:val="00C42D0D"/>
    <w:rsid w:val="00C50C9C"/>
    <w:rsid w:val="00C63318"/>
    <w:rsid w:val="00C93A6A"/>
    <w:rsid w:val="00C95011"/>
    <w:rsid w:val="00CA0179"/>
    <w:rsid w:val="00CA3CE9"/>
    <w:rsid w:val="00CA6307"/>
    <w:rsid w:val="00CB46E6"/>
    <w:rsid w:val="00CC0D6E"/>
    <w:rsid w:val="00CC2B63"/>
    <w:rsid w:val="00CC4EE5"/>
    <w:rsid w:val="00CE38AB"/>
    <w:rsid w:val="00CE6B77"/>
    <w:rsid w:val="00CF4A18"/>
    <w:rsid w:val="00D01AB2"/>
    <w:rsid w:val="00D02FA4"/>
    <w:rsid w:val="00D03692"/>
    <w:rsid w:val="00D15103"/>
    <w:rsid w:val="00D2104E"/>
    <w:rsid w:val="00D61761"/>
    <w:rsid w:val="00D9073E"/>
    <w:rsid w:val="00D921A4"/>
    <w:rsid w:val="00DA2938"/>
    <w:rsid w:val="00DB4479"/>
    <w:rsid w:val="00DE01F9"/>
    <w:rsid w:val="00DE3FB3"/>
    <w:rsid w:val="00E03418"/>
    <w:rsid w:val="00E1358C"/>
    <w:rsid w:val="00E142FE"/>
    <w:rsid w:val="00E2455E"/>
    <w:rsid w:val="00E31003"/>
    <w:rsid w:val="00E350F7"/>
    <w:rsid w:val="00E401B2"/>
    <w:rsid w:val="00E6215C"/>
    <w:rsid w:val="00E86FB5"/>
    <w:rsid w:val="00E91116"/>
    <w:rsid w:val="00E91394"/>
    <w:rsid w:val="00EB62D2"/>
    <w:rsid w:val="00EB7128"/>
    <w:rsid w:val="00EB7694"/>
    <w:rsid w:val="00ED337F"/>
    <w:rsid w:val="00ED4FEF"/>
    <w:rsid w:val="00EE7C95"/>
    <w:rsid w:val="00EF1F9F"/>
    <w:rsid w:val="00EF2652"/>
    <w:rsid w:val="00EF27A9"/>
    <w:rsid w:val="00EF57EB"/>
    <w:rsid w:val="00F050EF"/>
    <w:rsid w:val="00F056AF"/>
    <w:rsid w:val="00F17336"/>
    <w:rsid w:val="00F32538"/>
    <w:rsid w:val="00F52841"/>
    <w:rsid w:val="00F5669F"/>
    <w:rsid w:val="00F57FC8"/>
    <w:rsid w:val="00F674F5"/>
    <w:rsid w:val="00F7059B"/>
    <w:rsid w:val="00F736D6"/>
    <w:rsid w:val="00F92A6A"/>
    <w:rsid w:val="00FB0ABE"/>
    <w:rsid w:val="00FC458C"/>
    <w:rsid w:val="00FD48A4"/>
    <w:rsid w:val="00FF7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D347"/>
  <w14:defaultImageDpi w14:val="330"/>
  <w15:chartTrackingRefBased/>
  <w15:docId w15:val="{625BF73F-BBEE-4E92-A6C7-9E367164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cs-CZ" w:eastAsia="en-US" w:bidi="ar-SA"/>
      </w:rPr>
    </w:rPrDefault>
    <w:pPrDefault>
      <w:pPr>
        <w:spacing w:after="270"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0C9C"/>
  </w:style>
  <w:style w:type="paragraph" w:styleId="Nadpis1">
    <w:name w:val="heading 1"/>
    <w:basedOn w:val="Normln"/>
    <w:next w:val="Normln"/>
    <w:link w:val="Nadpis1Char"/>
    <w:uiPriority w:val="9"/>
    <w:qFormat/>
    <w:rsid w:val="00035154"/>
    <w:pPr>
      <w:keepNext/>
      <w:keepLines/>
      <w:spacing w:before="240" w:after="0"/>
      <w:outlineLvl w:val="0"/>
    </w:pPr>
    <w:rPr>
      <w:rFonts w:asciiTheme="majorHAnsi" w:eastAsiaTheme="majorEastAsia" w:hAnsiTheme="majorHAnsi" w:cstheme="majorBidi"/>
      <w:color w:val="686C74" w:themeColor="accent1" w:themeShade="BF"/>
      <w:sz w:val="2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AF2F27"/>
    <w:pPr>
      <w:numPr>
        <w:ilvl w:val="1"/>
      </w:numPr>
      <w:spacing w:after="240"/>
    </w:pPr>
    <w:rPr>
      <w:rFonts w:eastAsiaTheme="minorEastAsia"/>
      <w:color w:val="8D9299" w:themeColor="background2"/>
      <w:sz w:val="26"/>
    </w:rPr>
  </w:style>
  <w:style w:type="character" w:customStyle="1" w:styleId="PodnadpisChar">
    <w:name w:val="Podnadpis Char"/>
    <w:basedOn w:val="Standardnpsmoodstavce"/>
    <w:link w:val="Podnadpis"/>
    <w:uiPriority w:val="11"/>
    <w:rsid w:val="00AF2F27"/>
    <w:rPr>
      <w:rFonts w:eastAsiaTheme="minorEastAsia"/>
      <w:color w:val="8D9299" w:themeColor="background2"/>
      <w:sz w:val="26"/>
    </w:rPr>
  </w:style>
  <w:style w:type="paragraph" w:styleId="Zhlav">
    <w:name w:val="header"/>
    <w:basedOn w:val="Normln"/>
    <w:link w:val="ZhlavChar"/>
    <w:uiPriority w:val="99"/>
    <w:unhideWhenUsed/>
    <w:rsid w:val="00C4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2D0D"/>
  </w:style>
  <w:style w:type="paragraph" w:styleId="Zpat">
    <w:name w:val="footer"/>
    <w:basedOn w:val="Normln"/>
    <w:link w:val="ZpatChar"/>
    <w:uiPriority w:val="99"/>
    <w:unhideWhenUsed/>
    <w:rsid w:val="005B282A"/>
    <w:pPr>
      <w:tabs>
        <w:tab w:val="center" w:pos="4536"/>
        <w:tab w:val="right" w:pos="9072"/>
      </w:tabs>
      <w:spacing w:after="0" w:line="307" w:lineRule="auto"/>
    </w:pPr>
    <w:rPr>
      <w:sz w:val="14"/>
    </w:rPr>
  </w:style>
  <w:style w:type="character" w:customStyle="1" w:styleId="ZpatChar">
    <w:name w:val="Zápatí Char"/>
    <w:basedOn w:val="Standardnpsmoodstavce"/>
    <w:link w:val="Zpat"/>
    <w:uiPriority w:val="99"/>
    <w:rsid w:val="005B282A"/>
    <w:rPr>
      <w:sz w:val="14"/>
    </w:rPr>
  </w:style>
  <w:style w:type="paragraph" w:customStyle="1" w:styleId="Domicil">
    <w:name w:val="Domicil"/>
    <w:basedOn w:val="Normln"/>
    <w:uiPriority w:val="12"/>
    <w:qFormat/>
    <w:rsid w:val="001D11B3"/>
    <w:pPr>
      <w:spacing w:after="500"/>
    </w:pPr>
  </w:style>
  <w:style w:type="paragraph" w:styleId="Nzev">
    <w:name w:val="Title"/>
    <w:basedOn w:val="Normln"/>
    <w:next w:val="Normln"/>
    <w:link w:val="NzevChar"/>
    <w:uiPriority w:val="10"/>
    <w:qFormat/>
    <w:rsid w:val="005D619B"/>
    <w:pPr>
      <w:spacing w:after="240"/>
      <w:contextualSpacing/>
    </w:pPr>
    <w:rPr>
      <w:rFonts w:asciiTheme="majorHAnsi" w:eastAsiaTheme="majorEastAsia" w:hAnsiTheme="majorHAnsi" w:cstheme="majorBidi"/>
      <w:kern w:val="28"/>
      <w:sz w:val="30"/>
      <w:szCs w:val="30"/>
    </w:rPr>
  </w:style>
  <w:style w:type="character" w:customStyle="1" w:styleId="NzevChar">
    <w:name w:val="Název Char"/>
    <w:basedOn w:val="Standardnpsmoodstavce"/>
    <w:link w:val="Nzev"/>
    <w:uiPriority w:val="10"/>
    <w:rsid w:val="005D619B"/>
    <w:rPr>
      <w:rFonts w:asciiTheme="majorHAnsi" w:eastAsiaTheme="majorEastAsia" w:hAnsiTheme="majorHAnsi" w:cstheme="majorBidi"/>
      <w:kern w:val="28"/>
      <w:sz w:val="30"/>
      <w:szCs w:val="30"/>
    </w:rPr>
  </w:style>
  <w:style w:type="paragraph" w:customStyle="1" w:styleId="Perex">
    <w:name w:val="Perex"/>
    <w:basedOn w:val="Normln"/>
    <w:uiPriority w:val="11"/>
    <w:qFormat/>
    <w:rsid w:val="00D01AB2"/>
    <w:rPr>
      <w:b/>
    </w:rPr>
  </w:style>
  <w:style w:type="character" w:styleId="Hypertextovodkaz">
    <w:name w:val="Hyperlink"/>
    <w:basedOn w:val="Standardnpsmoodstavce"/>
    <w:uiPriority w:val="99"/>
    <w:unhideWhenUsed/>
    <w:rsid w:val="005B282A"/>
    <w:rPr>
      <w:color w:val="8D9299" w:themeColor="hyperlink"/>
      <w:u w:val="single"/>
    </w:rPr>
  </w:style>
  <w:style w:type="character" w:styleId="Nevyeenzmnka">
    <w:name w:val="Unresolved Mention"/>
    <w:basedOn w:val="Standardnpsmoodstavce"/>
    <w:uiPriority w:val="99"/>
    <w:semiHidden/>
    <w:unhideWhenUsed/>
    <w:rsid w:val="005B282A"/>
    <w:rPr>
      <w:color w:val="605E5C"/>
      <w:shd w:val="clear" w:color="auto" w:fill="E1DFDD"/>
    </w:rPr>
  </w:style>
  <w:style w:type="paragraph" w:styleId="Bezmezer">
    <w:name w:val="No Spacing"/>
    <w:uiPriority w:val="1"/>
    <w:qFormat/>
    <w:rsid w:val="002A4C0B"/>
    <w:pPr>
      <w:spacing w:after="0"/>
    </w:pPr>
  </w:style>
  <w:style w:type="character" w:customStyle="1" w:styleId="Nadpis1Char">
    <w:name w:val="Nadpis 1 Char"/>
    <w:basedOn w:val="Standardnpsmoodstavce"/>
    <w:link w:val="Nadpis1"/>
    <w:uiPriority w:val="9"/>
    <w:rsid w:val="00035154"/>
    <w:rPr>
      <w:rFonts w:asciiTheme="majorHAnsi" w:eastAsiaTheme="majorEastAsia" w:hAnsiTheme="majorHAnsi" w:cstheme="majorBidi"/>
      <w:color w:val="686C74" w:themeColor="accent1" w:themeShade="BF"/>
      <w:sz w:val="26"/>
      <w:szCs w:val="32"/>
    </w:rPr>
  </w:style>
  <w:style w:type="paragraph" w:customStyle="1" w:styleId="Doplujcinformace">
    <w:name w:val="Doplňující informace"/>
    <w:basedOn w:val="Normln"/>
    <w:uiPriority w:val="23"/>
    <w:qFormat/>
    <w:rsid w:val="00626B6F"/>
    <w:rPr>
      <w:bCs/>
      <w:sz w:val="18"/>
      <w:szCs w:val="18"/>
    </w:rPr>
  </w:style>
  <w:style w:type="character" w:customStyle="1" w:styleId="Doplujchypertextovodkaz">
    <w:name w:val="Doplňující hypertextový odkaz"/>
    <w:basedOn w:val="Hypertextovodkaz"/>
    <w:uiPriority w:val="24"/>
    <w:rsid w:val="007D3869"/>
    <w:rPr>
      <w:i/>
      <w:color w:val="8D9299" w:themeColor="accent1"/>
      <w:u w:val="single"/>
    </w:rPr>
  </w:style>
  <w:style w:type="character" w:customStyle="1" w:styleId="Zvraznnhypertextovodkaz">
    <w:name w:val="Zvýrazněný hypertextový odkaz"/>
    <w:basedOn w:val="Standardnpsmoodstavce"/>
    <w:uiPriority w:val="23"/>
    <w:qFormat/>
    <w:rsid w:val="007D3869"/>
    <w:rPr>
      <w:color w:val="FF5577" w:themeColor="accent3"/>
      <w:u w:val="single"/>
    </w:rPr>
  </w:style>
  <w:style w:type="character" w:styleId="Zstupntext">
    <w:name w:val="Placeholder Text"/>
    <w:basedOn w:val="Standardnpsmoodstavce"/>
    <w:uiPriority w:val="99"/>
    <w:semiHidden/>
    <w:rsid w:val="0057754B"/>
    <w:rPr>
      <w:color w:val="808080"/>
    </w:rPr>
  </w:style>
  <w:style w:type="paragraph" w:styleId="Odstavecseseznamem">
    <w:name w:val="List Paragraph"/>
    <w:basedOn w:val="Normln"/>
    <w:uiPriority w:val="34"/>
    <w:qFormat/>
    <w:rsid w:val="001C6582"/>
    <w:pPr>
      <w:ind w:left="720"/>
      <w:contextualSpacing/>
    </w:pPr>
  </w:style>
  <w:style w:type="paragraph" w:styleId="Seznamsodrkami">
    <w:name w:val="List Bullet"/>
    <w:basedOn w:val="Normln"/>
    <w:uiPriority w:val="25"/>
    <w:rsid w:val="001C6582"/>
    <w:pPr>
      <w:numPr>
        <w:numId w:val="6"/>
      </w:numPr>
      <w:ind w:left="567" w:hanging="283"/>
      <w:contextualSpacing/>
    </w:pPr>
  </w:style>
  <w:style w:type="paragraph" w:customStyle="1" w:styleId="Seznamsodrkamiprodlouhpoloky">
    <w:name w:val="Seznam s odrážkami pro dlouhé položky"/>
    <w:basedOn w:val="Seznamsodrkami"/>
    <w:uiPriority w:val="25"/>
    <w:qFormat/>
    <w:rsid w:val="001C6582"/>
    <w:pPr>
      <w:spacing w:after="135"/>
      <w:ind w:left="568" w:hanging="284"/>
      <w:contextualSpacing w:val="0"/>
    </w:pPr>
  </w:style>
  <w:style w:type="character" w:styleId="Zdraznn">
    <w:name w:val="Emphasis"/>
    <w:basedOn w:val="Standardnpsmoodstavce"/>
    <w:uiPriority w:val="20"/>
    <w:qFormat/>
    <w:rsid w:val="00C50C9C"/>
    <w:rPr>
      <w:i/>
      <w:iCs/>
    </w:rPr>
  </w:style>
  <w:style w:type="character" w:styleId="Sledovanodkaz">
    <w:name w:val="FollowedHyperlink"/>
    <w:basedOn w:val="Standardnpsmoodstavce"/>
    <w:uiPriority w:val="99"/>
    <w:semiHidden/>
    <w:unhideWhenUsed/>
    <w:rsid w:val="00EF2652"/>
    <w:rPr>
      <w:color w:val="57565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o.cz/prome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mfo.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fo.cz/" TargetMode="External"/><Relationship Id="rId1" Type="http://schemas.openxmlformats.org/officeDocument/2006/relationships/hyperlink" Target="http://www.mf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rman\Desktop\VIZUAL_MARVIL_FINAL\Sablony_vizualu\02%20Materialy%20pro%20komunikaci\Sablony%20Microsoft%20Office%20Word\mfo_tiskova-zprava_v10_SABLONA.dotx" TargetMode="External"/></Relationships>
</file>

<file path=word/theme/theme1.xml><?xml version="1.0" encoding="utf-8"?>
<a:theme xmlns:a="http://schemas.openxmlformats.org/drawingml/2006/main" name="Motiv Office">
  <a:themeElements>
    <a:clrScheme name="MFO Office Colours">
      <a:dk1>
        <a:sysClr val="windowText" lastClr="000000"/>
      </a:dk1>
      <a:lt1>
        <a:sysClr val="window" lastClr="FFFFFF"/>
      </a:lt1>
      <a:dk2>
        <a:srgbClr val="575659"/>
      </a:dk2>
      <a:lt2>
        <a:srgbClr val="8D9299"/>
      </a:lt2>
      <a:accent1>
        <a:srgbClr val="8D9299"/>
      </a:accent1>
      <a:accent2>
        <a:srgbClr val="575656"/>
      </a:accent2>
      <a:accent3>
        <a:srgbClr val="FF5577"/>
      </a:accent3>
      <a:accent4>
        <a:srgbClr val="6CB6D9"/>
      </a:accent4>
      <a:accent5>
        <a:srgbClr val="7DD7C7"/>
      </a:accent5>
      <a:accent6>
        <a:srgbClr val="F5EA94"/>
      </a:accent6>
      <a:hlink>
        <a:srgbClr val="8D9299"/>
      </a:hlink>
      <a:folHlink>
        <a:srgbClr val="575656"/>
      </a:folHlink>
    </a:clrScheme>
    <a:fontScheme name="MFO Office Fo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C6DD-A178-461E-B39F-63816431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mfo_tiskova-zprava_v10_SABLONA.dotx</Template>
  <TotalTime>73</TotalTime>
  <Pages>2</Pages>
  <Words>680</Words>
  <Characters>4015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Hlavička nebo titulek tiskové zprávy</vt:lpstr>
    </vt:vector>
  </TitlesOfParts>
  <Company>Moravská filharmonie Olomouc</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nebo titulek tiskové zprávy</dc:title>
  <dc:subject/>
  <dc:creator>Jonáš Harman</dc:creator>
  <cp:keywords/>
  <dc:description/>
  <cp:lastModifiedBy>Jonáš Harman</cp:lastModifiedBy>
  <cp:revision>6</cp:revision>
  <cp:lastPrinted>2023-11-16T14:39:00Z</cp:lastPrinted>
  <dcterms:created xsi:type="dcterms:W3CDTF">2023-11-16T13:44:00Z</dcterms:created>
  <dcterms:modified xsi:type="dcterms:W3CDTF">2023-11-16T15:48:00Z</dcterms:modified>
  <cp:category>Tisková zpráva</cp:category>
</cp:coreProperties>
</file>