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517FD" w14:textId="35A2A817" w:rsidR="006B135F" w:rsidRPr="00F768F8" w:rsidRDefault="006B135F" w:rsidP="00F768F8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768F8">
        <w:rPr>
          <w:rFonts w:ascii="Times New Roman" w:hAnsi="Times New Roman" w:cs="Times New Roman"/>
          <w:b/>
          <w:bCs/>
          <w:sz w:val="30"/>
          <w:szCs w:val="30"/>
        </w:rPr>
        <w:t>Požadavky Moravské filharmonie Olomouc na proces organizační transformace do modelu SOO a</w:t>
      </w:r>
      <w:r w:rsidR="00F768F8" w:rsidRPr="00F768F8">
        <w:rPr>
          <w:rFonts w:ascii="Times New Roman" w:hAnsi="Times New Roman" w:cs="Times New Roman"/>
          <w:b/>
          <w:bCs/>
          <w:sz w:val="30"/>
          <w:szCs w:val="30"/>
        </w:rPr>
        <w:t> </w:t>
      </w:r>
      <w:r w:rsidRPr="00F768F8">
        <w:rPr>
          <w:rFonts w:ascii="Times New Roman" w:hAnsi="Times New Roman" w:cs="Times New Roman"/>
          <w:b/>
          <w:bCs/>
          <w:sz w:val="30"/>
          <w:szCs w:val="30"/>
        </w:rPr>
        <w:t>na dílčí parametry cílového stavu modelu SOO</w:t>
      </w:r>
      <w:r w:rsidR="00F768F8" w:rsidRPr="00F768F8"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p w14:paraId="4563803A" w14:textId="77777777" w:rsidR="006B135F" w:rsidRDefault="006B135F" w:rsidP="006B135F">
      <w:pPr>
        <w:rPr>
          <w:rFonts w:ascii="Times New Roman" w:hAnsi="Times New Roman" w:cs="Times New Roman"/>
          <w:sz w:val="21"/>
          <w:szCs w:val="21"/>
        </w:rPr>
      </w:pPr>
    </w:p>
    <w:p w14:paraId="158A313F" w14:textId="77777777" w:rsidR="00A235D0" w:rsidRDefault="00A235D0" w:rsidP="006B135F">
      <w:pPr>
        <w:rPr>
          <w:rFonts w:ascii="Times New Roman" w:hAnsi="Times New Roman" w:cs="Times New Roman"/>
          <w:sz w:val="21"/>
          <w:szCs w:val="21"/>
        </w:rPr>
      </w:pPr>
    </w:p>
    <w:p w14:paraId="10D026FA" w14:textId="77777777" w:rsidR="00684B12" w:rsidRDefault="00684B12" w:rsidP="006B135F">
      <w:pPr>
        <w:rPr>
          <w:rFonts w:ascii="Times New Roman" w:hAnsi="Times New Roman" w:cs="Times New Roman"/>
          <w:sz w:val="21"/>
          <w:szCs w:val="21"/>
        </w:rPr>
      </w:pPr>
    </w:p>
    <w:p w14:paraId="62A1BAE4" w14:textId="64C864A1" w:rsidR="00F768F8" w:rsidRPr="00684B12" w:rsidRDefault="00C21F8D" w:rsidP="00F768F8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1"/>
          <w:szCs w:val="21"/>
          <w:u w:val="single"/>
        </w:rPr>
      </w:pPr>
      <w:r w:rsidRPr="00684B12">
        <w:rPr>
          <w:rFonts w:ascii="Times New Roman" w:hAnsi="Times New Roman" w:cs="Times New Roman"/>
          <w:sz w:val="21"/>
          <w:szCs w:val="21"/>
          <w:u w:val="single"/>
        </w:rPr>
        <w:t>PŘI PROCESU TRANSFORMACE</w:t>
      </w:r>
    </w:p>
    <w:p w14:paraId="14946487" w14:textId="77777777" w:rsidR="006B135F" w:rsidRPr="006B135F" w:rsidRDefault="006B135F" w:rsidP="006B135F">
      <w:pPr>
        <w:rPr>
          <w:rFonts w:ascii="Times New Roman" w:hAnsi="Times New Roman" w:cs="Times New Roman"/>
          <w:sz w:val="21"/>
          <w:szCs w:val="21"/>
        </w:rPr>
      </w:pPr>
    </w:p>
    <w:p w14:paraId="35912BE0" w14:textId="7BFFA970" w:rsidR="00843BFC" w:rsidRPr="0014014E" w:rsidRDefault="00843BFC" w:rsidP="00843BF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1"/>
          <w:szCs w:val="21"/>
          <w:lang w:eastAsia="en-US"/>
        </w:rPr>
      </w:pPr>
      <w:r w:rsidRPr="006B135F">
        <w:rPr>
          <w:rFonts w:ascii="Times New Roman" w:hAnsi="Times New Roman" w:cs="Times New Roman"/>
          <w:sz w:val="21"/>
          <w:szCs w:val="21"/>
          <w:lang w:eastAsia="en-US"/>
        </w:rPr>
        <w:t>Transformace splynutím, nikoli sloučením.</w:t>
      </w:r>
    </w:p>
    <w:p w14:paraId="4AD72365" w14:textId="77777777" w:rsidR="00843BFC" w:rsidRPr="006B135F" w:rsidRDefault="00843BFC" w:rsidP="00843BFC">
      <w:pPr>
        <w:pStyle w:val="Odstavecseseznamem"/>
        <w:rPr>
          <w:rFonts w:ascii="Times New Roman" w:hAnsi="Times New Roman" w:cs="Times New Roman"/>
          <w:sz w:val="21"/>
          <w:szCs w:val="21"/>
          <w:lang w:eastAsia="en-US"/>
        </w:rPr>
      </w:pPr>
    </w:p>
    <w:p w14:paraId="1186E2F4" w14:textId="3EC70DB8" w:rsidR="00843BFC" w:rsidRDefault="00843BFC" w:rsidP="00843BF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1"/>
          <w:szCs w:val="21"/>
          <w:lang w:eastAsia="en-US"/>
        </w:rPr>
      </w:pPr>
      <w:r w:rsidRPr="006B135F">
        <w:rPr>
          <w:rFonts w:ascii="Times New Roman" w:hAnsi="Times New Roman" w:cs="Times New Roman"/>
          <w:sz w:val="21"/>
          <w:szCs w:val="21"/>
          <w:lang w:eastAsia="en-US"/>
        </w:rPr>
        <w:t>Otevřené, transparentní a patřičně promované (medializované) výběrové řízení na nového ředitele i</w:t>
      </w:r>
      <w:r w:rsidR="008D3E8E">
        <w:rPr>
          <w:rFonts w:ascii="Times New Roman" w:hAnsi="Times New Roman" w:cs="Times New Roman"/>
          <w:sz w:val="21"/>
          <w:szCs w:val="21"/>
          <w:lang w:eastAsia="en-US"/>
        </w:rPr>
        <w:t> </w:t>
      </w:r>
      <w:r w:rsidRPr="006B135F">
        <w:rPr>
          <w:rFonts w:ascii="Times New Roman" w:hAnsi="Times New Roman" w:cs="Times New Roman"/>
          <w:sz w:val="21"/>
          <w:szCs w:val="21"/>
          <w:lang w:eastAsia="en-US"/>
        </w:rPr>
        <w:t>budoucího hudebního šéfa (ředitele) orchestrů (pokud nebude jeho nominace jako součást konkurzní koncepce nového budoucího ředitele).</w:t>
      </w:r>
    </w:p>
    <w:p w14:paraId="047BA4E4" w14:textId="77777777" w:rsidR="0087727F" w:rsidRPr="0087727F" w:rsidRDefault="0087727F" w:rsidP="0087727F">
      <w:pPr>
        <w:pStyle w:val="Odstavecseseznamem"/>
        <w:rPr>
          <w:rFonts w:ascii="Times New Roman" w:hAnsi="Times New Roman" w:cs="Times New Roman"/>
          <w:sz w:val="21"/>
          <w:szCs w:val="21"/>
          <w:lang w:eastAsia="en-US"/>
        </w:rPr>
      </w:pPr>
    </w:p>
    <w:p w14:paraId="1CA5174D" w14:textId="4D790A29" w:rsidR="0087727F" w:rsidRDefault="0087727F" w:rsidP="00843BF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1"/>
          <w:szCs w:val="21"/>
          <w:lang w:eastAsia="en-US"/>
        </w:rPr>
      </w:pPr>
      <w:r>
        <w:rPr>
          <w:rFonts w:ascii="Times New Roman" w:hAnsi="Times New Roman" w:cs="Times New Roman"/>
          <w:sz w:val="21"/>
          <w:szCs w:val="21"/>
          <w:lang w:eastAsia="en-US"/>
        </w:rPr>
        <w:t>„Osvědčení prognózy v praxi“ – před zpracováním a zahájením jakýchkoliv</w:t>
      </w:r>
      <w:r w:rsidR="004B0567">
        <w:rPr>
          <w:rFonts w:ascii="Times New Roman" w:hAnsi="Times New Roman" w:cs="Times New Roman"/>
          <w:sz w:val="21"/>
          <w:szCs w:val="21"/>
          <w:lang w:eastAsia="en-US"/>
        </w:rPr>
        <w:t xml:space="preserve"> restrukturalizačních a organizačních</w:t>
      </w:r>
      <w:r>
        <w:rPr>
          <w:rFonts w:ascii="Times New Roman" w:hAnsi="Times New Roman" w:cs="Times New Roman"/>
          <w:sz w:val="21"/>
          <w:szCs w:val="21"/>
          <w:lang w:eastAsia="en-US"/>
        </w:rPr>
        <w:t xml:space="preserve"> změn </w:t>
      </w:r>
      <w:r w:rsidR="004B0567">
        <w:rPr>
          <w:rFonts w:ascii="Times New Roman" w:hAnsi="Times New Roman" w:cs="Times New Roman"/>
          <w:sz w:val="21"/>
          <w:szCs w:val="21"/>
          <w:lang w:eastAsia="en-US"/>
        </w:rPr>
        <w:t>zpracovat demonstrativní model provozu na konkrétním příkladu – alespoň 3 měsíční fermany, popř. modelová sezona (či alespoň její část).</w:t>
      </w:r>
    </w:p>
    <w:p w14:paraId="3EC55A66" w14:textId="77777777" w:rsidR="00C903B2" w:rsidRPr="00C903B2" w:rsidRDefault="00C903B2" w:rsidP="00C903B2">
      <w:pPr>
        <w:pStyle w:val="Odstavecseseznamem"/>
        <w:rPr>
          <w:rFonts w:ascii="Times New Roman" w:hAnsi="Times New Roman" w:cs="Times New Roman"/>
          <w:sz w:val="21"/>
          <w:szCs w:val="21"/>
          <w:lang w:eastAsia="en-US"/>
        </w:rPr>
      </w:pPr>
    </w:p>
    <w:p w14:paraId="69034D9C" w14:textId="4FDF8F22" w:rsidR="00C903B2" w:rsidRPr="006B135F" w:rsidRDefault="00C72540" w:rsidP="00843BF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1"/>
          <w:szCs w:val="21"/>
          <w:lang w:eastAsia="en-US"/>
        </w:rPr>
      </w:pPr>
      <w:r>
        <w:rPr>
          <w:rFonts w:ascii="Times New Roman" w:hAnsi="Times New Roman" w:cs="Times New Roman"/>
          <w:sz w:val="21"/>
          <w:szCs w:val="21"/>
          <w:lang w:eastAsia="en-US"/>
        </w:rPr>
        <w:t>Informovat jmenovitě zaměstnance</w:t>
      </w:r>
      <w:r w:rsidR="00621615">
        <w:rPr>
          <w:rFonts w:ascii="Times New Roman" w:hAnsi="Times New Roman" w:cs="Times New Roman"/>
          <w:sz w:val="21"/>
          <w:szCs w:val="21"/>
          <w:lang w:eastAsia="en-US"/>
        </w:rPr>
        <w:t xml:space="preserve"> o organizačních změnách (tj. kter</w:t>
      </w:r>
      <w:r w:rsidR="00131B83">
        <w:rPr>
          <w:rFonts w:ascii="Times New Roman" w:hAnsi="Times New Roman" w:cs="Times New Roman"/>
          <w:sz w:val="21"/>
          <w:szCs w:val="21"/>
          <w:lang w:eastAsia="en-US"/>
        </w:rPr>
        <w:t>á pracoviště /úseky/ i</w:t>
      </w:r>
      <w:r w:rsidR="00810C00">
        <w:rPr>
          <w:rFonts w:ascii="Times New Roman" w:hAnsi="Times New Roman" w:cs="Times New Roman"/>
          <w:sz w:val="21"/>
          <w:szCs w:val="21"/>
          <w:lang w:eastAsia="en-US"/>
        </w:rPr>
        <w:t> </w:t>
      </w:r>
      <w:r w:rsidR="00131B83">
        <w:rPr>
          <w:rFonts w:ascii="Times New Roman" w:hAnsi="Times New Roman" w:cs="Times New Roman"/>
          <w:sz w:val="21"/>
          <w:szCs w:val="21"/>
          <w:lang w:eastAsia="en-US"/>
        </w:rPr>
        <w:t xml:space="preserve">konkrétní </w:t>
      </w:r>
      <w:r w:rsidR="00621615">
        <w:rPr>
          <w:rFonts w:ascii="Times New Roman" w:hAnsi="Times New Roman" w:cs="Times New Roman"/>
          <w:sz w:val="21"/>
          <w:szCs w:val="21"/>
          <w:lang w:eastAsia="en-US"/>
        </w:rPr>
        <w:t xml:space="preserve">pracovní pozice </w:t>
      </w:r>
      <w:r w:rsidR="000B09F4">
        <w:rPr>
          <w:rFonts w:ascii="Times New Roman" w:hAnsi="Times New Roman" w:cs="Times New Roman"/>
          <w:sz w:val="21"/>
          <w:szCs w:val="21"/>
          <w:lang w:eastAsia="en-US"/>
        </w:rPr>
        <w:t>budou zachovány v nové instituci</w:t>
      </w:r>
      <w:r w:rsidR="00131B83">
        <w:rPr>
          <w:rFonts w:ascii="Times New Roman" w:hAnsi="Times New Roman" w:cs="Times New Roman"/>
          <w:sz w:val="21"/>
          <w:szCs w:val="21"/>
          <w:lang w:eastAsia="en-US"/>
        </w:rPr>
        <w:t>,</w:t>
      </w:r>
      <w:r w:rsidR="000B09F4">
        <w:rPr>
          <w:rFonts w:ascii="Times New Roman" w:hAnsi="Times New Roman" w:cs="Times New Roman"/>
          <w:sz w:val="21"/>
          <w:szCs w:val="21"/>
          <w:lang w:eastAsia="en-US"/>
        </w:rPr>
        <w:t xml:space="preserve"> a které nikoliv), a to s dostatečným předstihem (alespoň 6 měsíců před</w:t>
      </w:r>
      <w:r w:rsidR="00E34240">
        <w:rPr>
          <w:rFonts w:ascii="Times New Roman" w:hAnsi="Times New Roman" w:cs="Times New Roman"/>
          <w:sz w:val="21"/>
          <w:szCs w:val="21"/>
          <w:lang w:eastAsia="en-US"/>
        </w:rPr>
        <w:t xml:space="preserve"> realizací </w:t>
      </w:r>
      <w:r w:rsidR="00810C00">
        <w:rPr>
          <w:rFonts w:ascii="Times New Roman" w:hAnsi="Times New Roman" w:cs="Times New Roman"/>
          <w:sz w:val="21"/>
          <w:szCs w:val="21"/>
          <w:lang w:eastAsia="en-US"/>
        </w:rPr>
        <w:t xml:space="preserve">daných </w:t>
      </w:r>
      <w:r w:rsidR="00E34240">
        <w:rPr>
          <w:rFonts w:ascii="Times New Roman" w:hAnsi="Times New Roman" w:cs="Times New Roman"/>
          <w:sz w:val="21"/>
          <w:szCs w:val="21"/>
          <w:lang w:eastAsia="en-US"/>
        </w:rPr>
        <w:t>organizačních změn).</w:t>
      </w:r>
      <w:r w:rsidR="000B09F4">
        <w:rPr>
          <w:rFonts w:ascii="Times New Roman" w:hAnsi="Times New Roman" w:cs="Times New Roman"/>
          <w:sz w:val="21"/>
          <w:szCs w:val="21"/>
          <w:lang w:eastAsia="en-US"/>
        </w:rPr>
        <w:t xml:space="preserve"> </w:t>
      </w:r>
      <w:r>
        <w:rPr>
          <w:rFonts w:ascii="Times New Roman" w:hAnsi="Times New Roman" w:cs="Times New Roman"/>
          <w:sz w:val="21"/>
          <w:szCs w:val="21"/>
          <w:lang w:eastAsia="en-US"/>
        </w:rPr>
        <w:t xml:space="preserve"> </w:t>
      </w:r>
    </w:p>
    <w:p w14:paraId="0C4FC36C" w14:textId="77777777" w:rsidR="00843BFC" w:rsidRPr="006B135F" w:rsidRDefault="00843BFC" w:rsidP="00843BFC">
      <w:pPr>
        <w:pStyle w:val="Odstavecseseznamem"/>
        <w:rPr>
          <w:rFonts w:ascii="Times New Roman" w:hAnsi="Times New Roman" w:cs="Times New Roman"/>
          <w:sz w:val="21"/>
          <w:szCs w:val="21"/>
          <w:lang w:eastAsia="en-US"/>
        </w:rPr>
      </w:pPr>
    </w:p>
    <w:p w14:paraId="370AFB62" w14:textId="50011F99" w:rsidR="000731FC" w:rsidRPr="00684B12" w:rsidRDefault="00843BFC" w:rsidP="00684B1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1"/>
          <w:szCs w:val="21"/>
        </w:rPr>
      </w:pPr>
      <w:r w:rsidRPr="006B135F">
        <w:rPr>
          <w:rFonts w:ascii="Times New Roman" w:hAnsi="Times New Roman" w:cs="Times New Roman"/>
          <w:sz w:val="21"/>
          <w:szCs w:val="21"/>
          <w:lang w:eastAsia="en-US"/>
        </w:rPr>
        <w:t>Jasně stanovený systém selekce hráčů z obou orchestrů, kteří v nové instituci zůstanou.</w:t>
      </w:r>
      <w:r w:rsidR="006D19C2">
        <w:rPr>
          <w:rFonts w:ascii="Times New Roman" w:hAnsi="Times New Roman" w:cs="Times New Roman"/>
          <w:sz w:val="21"/>
          <w:szCs w:val="21"/>
          <w:lang w:eastAsia="en-US"/>
        </w:rPr>
        <w:t xml:space="preserve"> Analogicky</w:t>
      </w:r>
      <w:r w:rsidR="00A9487F">
        <w:rPr>
          <w:rFonts w:ascii="Times New Roman" w:hAnsi="Times New Roman" w:cs="Times New Roman"/>
          <w:sz w:val="21"/>
          <w:szCs w:val="21"/>
          <w:lang w:eastAsia="en-US"/>
        </w:rPr>
        <w:t xml:space="preserve"> rovněž rovný a transparentní systém obsazení pozic administrativních, pokud se ze</w:t>
      </w:r>
      <w:r w:rsidR="00F522F2">
        <w:rPr>
          <w:rFonts w:ascii="Times New Roman" w:hAnsi="Times New Roman" w:cs="Times New Roman"/>
          <w:sz w:val="21"/>
          <w:szCs w:val="21"/>
          <w:lang w:eastAsia="en-US"/>
        </w:rPr>
        <w:t> </w:t>
      </w:r>
      <w:r w:rsidR="00A9487F">
        <w:rPr>
          <w:rFonts w:ascii="Times New Roman" w:hAnsi="Times New Roman" w:cs="Times New Roman"/>
          <w:sz w:val="21"/>
          <w:szCs w:val="21"/>
          <w:lang w:eastAsia="en-US"/>
        </w:rPr>
        <w:t>2</w:t>
      </w:r>
      <w:r w:rsidR="00F522F2">
        <w:rPr>
          <w:rFonts w:ascii="Times New Roman" w:hAnsi="Times New Roman" w:cs="Times New Roman"/>
          <w:sz w:val="21"/>
          <w:szCs w:val="21"/>
          <w:lang w:eastAsia="en-US"/>
        </w:rPr>
        <w:t> </w:t>
      </w:r>
      <w:r w:rsidR="00A9487F">
        <w:rPr>
          <w:rFonts w:ascii="Times New Roman" w:hAnsi="Times New Roman" w:cs="Times New Roman"/>
          <w:sz w:val="21"/>
          <w:szCs w:val="21"/>
          <w:lang w:eastAsia="en-US"/>
        </w:rPr>
        <w:t>st</w:t>
      </w:r>
      <w:r w:rsidR="00EC0C7B">
        <w:rPr>
          <w:rFonts w:ascii="Times New Roman" w:hAnsi="Times New Roman" w:cs="Times New Roman"/>
          <w:sz w:val="21"/>
          <w:szCs w:val="21"/>
          <w:lang w:eastAsia="en-US"/>
        </w:rPr>
        <w:t>ane v nové instituci</w:t>
      </w:r>
      <w:r w:rsidR="00A9487F">
        <w:rPr>
          <w:rFonts w:ascii="Times New Roman" w:hAnsi="Times New Roman" w:cs="Times New Roman"/>
          <w:sz w:val="21"/>
          <w:szCs w:val="21"/>
          <w:lang w:eastAsia="en-US"/>
        </w:rPr>
        <w:t xml:space="preserve"> 1</w:t>
      </w:r>
      <w:r w:rsidR="00325918">
        <w:rPr>
          <w:rFonts w:ascii="Times New Roman" w:hAnsi="Times New Roman" w:cs="Times New Roman"/>
          <w:sz w:val="21"/>
          <w:szCs w:val="21"/>
          <w:lang w:eastAsia="en-US"/>
        </w:rPr>
        <w:t xml:space="preserve"> (ekonomika, účetnictví, produkce, marketing, technika, </w:t>
      </w:r>
      <w:r w:rsidR="00EC0C7B">
        <w:rPr>
          <w:rFonts w:ascii="Times New Roman" w:hAnsi="Times New Roman" w:cs="Times New Roman"/>
          <w:sz w:val="21"/>
          <w:szCs w:val="21"/>
          <w:lang w:eastAsia="en-US"/>
        </w:rPr>
        <w:t>správa majetku ad.)</w:t>
      </w:r>
      <w:r w:rsidR="004B0567">
        <w:rPr>
          <w:rFonts w:ascii="Times New Roman" w:hAnsi="Times New Roman" w:cs="Times New Roman"/>
          <w:sz w:val="21"/>
          <w:szCs w:val="21"/>
          <w:lang w:eastAsia="en-US"/>
        </w:rPr>
        <w:t>.</w:t>
      </w:r>
    </w:p>
    <w:p w14:paraId="4AD5BECC" w14:textId="77777777" w:rsidR="0014014E" w:rsidRPr="0014014E" w:rsidRDefault="0014014E" w:rsidP="0014014E">
      <w:pPr>
        <w:rPr>
          <w:rFonts w:ascii="Times New Roman" w:hAnsi="Times New Roman" w:cs="Times New Roman"/>
          <w:sz w:val="21"/>
          <w:szCs w:val="21"/>
        </w:rPr>
      </w:pPr>
    </w:p>
    <w:p w14:paraId="6E126352" w14:textId="77777777" w:rsidR="00C21F8D" w:rsidRPr="00F522F2" w:rsidRDefault="00C21F8D" w:rsidP="00F522F2">
      <w:pPr>
        <w:rPr>
          <w:rFonts w:ascii="Times New Roman" w:hAnsi="Times New Roman" w:cs="Times New Roman"/>
          <w:sz w:val="21"/>
          <w:szCs w:val="21"/>
        </w:rPr>
      </w:pPr>
    </w:p>
    <w:p w14:paraId="0ADA26E2" w14:textId="2DE5C9D9" w:rsidR="00C21F8D" w:rsidRPr="00684B12" w:rsidRDefault="00AA18F6" w:rsidP="00C21F8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1"/>
          <w:szCs w:val="21"/>
          <w:u w:val="single"/>
        </w:rPr>
      </w:pPr>
      <w:r w:rsidRPr="00684B12">
        <w:rPr>
          <w:rFonts w:ascii="Times New Roman" w:hAnsi="Times New Roman" w:cs="Times New Roman"/>
          <w:sz w:val="21"/>
          <w:szCs w:val="21"/>
          <w:u w:val="single"/>
        </w:rPr>
        <w:t xml:space="preserve">NA </w:t>
      </w:r>
      <w:r w:rsidR="00C21F8D" w:rsidRPr="00684B12">
        <w:rPr>
          <w:rFonts w:ascii="Times New Roman" w:hAnsi="Times New Roman" w:cs="Times New Roman"/>
          <w:sz w:val="21"/>
          <w:szCs w:val="21"/>
          <w:u w:val="single"/>
        </w:rPr>
        <w:t>CÍLOVÝ STAV</w:t>
      </w:r>
    </w:p>
    <w:p w14:paraId="708B77B5" w14:textId="77777777" w:rsidR="00AA18F6" w:rsidRDefault="00AA18F6" w:rsidP="00AA18F6">
      <w:pPr>
        <w:rPr>
          <w:rFonts w:ascii="Times New Roman" w:hAnsi="Times New Roman" w:cs="Times New Roman"/>
          <w:sz w:val="21"/>
          <w:szCs w:val="21"/>
        </w:rPr>
      </w:pPr>
    </w:p>
    <w:p w14:paraId="2A4EBD4D" w14:textId="7B7702E2" w:rsidR="00AA18F6" w:rsidRDefault="00AA18F6" w:rsidP="0014014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1"/>
          <w:szCs w:val="21"/>
          <w:lang w:eastAsia="en-US"/>
        </w:rPr>
      </w:pPr>
      <w:r w:rsidRPr="006B135F">
        <w:rPr>
          <w:rFonts w:ascii="Times New Roman" w:hAnsi="Times New Roman" w:cs="Times New Roman"/>
          <w:sz w:val="21"/>
          <w:szCs w:val="21"/>
          <w:lang w:eastAsia="en-US"/>
        </w:rPr>
        <w:t>Explicitní uvedení MFO jako svébytné značky a samostatné umělecké složky v zakládacím dokumentu nové organizace (zřizovací listina či zakládací listina/smlouva).</w:t>
      </w:r>
    </w:p>
    <w:p w14:paraId="2860FB99" w14:textId="77777777" w:rsidR="0014014E" w:rsidRPr="0014014E" w:rsidRDefault="0014014E" w:rsidP="0014014E">
      <w:pPr>
        <w:ind w:left="360"/>
        <w:rPr>
          <w:rFonts w:ascii="Times New Roman" w:hAnsi="Times New Roman" w:cs="Times New Roman"/>
          <w:sz w:val="21"/>
          <w:szCs w:val="21"/>
          <w:lang w:eastAsia="en-US"/>
        </w:rPr>
      </w:pPr>
    </w:p>
    <w:p w14:paraId="3C5C6A4E" w14:textId="6F64AFA6" w:rsidR="0014014E" w:rsidRDefault="0014014E" w:rsidP="0014014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1"/>
          <w:szCs w:val="21"/>
          <w:lang w:eastAsia="en-US"/>
        </w:rPr>
      </w:pPr>
      <w:r w:rsidRPr="006B135F">
        <w:rPr>
          <w:rFonts w:ascii="Times New Roman" w:hAnsi="Times New Roman" w:cs="Times New Roman"/>
          <w:sz w:val="21"/>
          <w:szCs w:val="21"/>
        </w:rPr>
        <w:t>Zřízení a pevné ukotvení „Garanční rady“ v organizačním schématu nové instituce s uměleckým zastoupením MFO za účelem vyvážené proporcionality dramaturgie a působení uměleckých složek instituce</w:t>
      </w:r>
      <w:r w:rsidR="00684B12">
        <w:rPr>
          <w:rFonts w:ascii="Times New Roman" w:hAnsi="Times New Roman" w:cs="Times New Roman"/>
          <w:sz w:val="21"/>
          <w:szCs w:val="21"/>
        </w:rPr>
        <w:t>.</w:t>
      </w:r>
    </w:p>
    <w:p w14:paraId="417172A6" w14:textId="77777777" w:rsidR="00684B12" w:rsidRPr="00684B12" w:rsidRDefault="00684B12" w:rsidP="00684B12">
      <w:pPr>
        <w:pStyle w:val="Odstavecseseznamem"/>
        <w:rPr>
          <w:rFonts w:ascii="Times New Roman" w:hAnsi="Times New Roman" w:cs="Times New Roman"/>
          <w:sz w:val="21"/>
          <w:szCs w:val="21"/>
          <w:lang w:eastAsia="en-US"/>
        </w:rPr>
      </w:pPr>
    </w:p>
    <w:p w14:paraId="70387871" w14:textId="196391A5" w:rsidR="00684B12" w:rsidRDefault="00684B12" w:rsidP="0014014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1"/>
          <w:szCs w:val="21"/>
          <w:lang w:eastAsia="en-US"/>
        </w:rPr>
      </w:pPr>
      <w:r w:rsidRPr="006B135F">
        <w:rPr>
          <w:rFonts w:ascii="Times New Roman" w:hAnsi="Times New Roman" w:cs="Times New Roman"/>
          <w:sz w:val="21"/>
          <w:szCs w:val="21"/>
        </w:rPr>
        <w:t>Zpracování a existence jasného a transparentního systému motivačního odměňování zaměstnanců, který bude patřičně progresivní zejména v návaznosti na výkon a kvalitativní rovinu práce zaměstnance</w:t>
      </w:r>
      <w:r>
        <w:rPr>
          <w:rFonts w:ascii="Times New Roman" w:hAnsi="Times New Roman" w:cs="Times New Roman"/>
          <w:sz w:val="21"/>
          <w:szCs w:val="21"/>
        </w:rPr>
        <w:t>.</w:t>
      </w:r>
    </w:p>
    <w:p w14:paraId="06A29C7E" w14:textId="77777777" w:rsidR="00602514" w:rsidRPr="00602514" w:rsidRDefault="00602514" w:rsidP="00602514">
      <w:pPr>
        <w:pStyle w:val="Odstavecseseznamem"/>
        <w:rPr>
          <w:rFonts w:ascii="Times New Roman" w:hAnsi="Times New Roman" w:cs="Times New Roman"/>
          <w:sz w:val="21"/>
          <w:szCs w:val="21"/>
          <w:lang w:eastAsia="en-US"/>
        </w:rPr>
      </w:pPr>
    </w:p>
    <w:p w14:paraId="46E2D217" w14:textId="71EC4B12" w:rsidR="00602514" w:rsidRDefault="00602514" w:rsidP="0014014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1"/>
          <w:szCs w:val="21"/>
          <w:lang w:eastAsia="en-US"/>
        </w:rPr>
      </w:pPr>
      <w:r>
        <w:rPr>
          <w:rFonts w:ascii="Times New Roman" w:hAnsi="Times New Roman" w:cs="Times New Roman"/>
          <w:sz w:val="21"/>
          <w:szCs w:val="21"/>
          <w:lang w:eastAsia="en-US"/>
        </w:rPr>
        <w:t>Garance převzetí</w:t>
      </w:r>
      <w:r w:rsidR="00001098">
        <w:rPr>
          <w:rFonts w:ascii="Times New Roman" w:hAnsi="Times New Roman" w:cs="Times New Roman"/>
          <w:sz w:val="21"/>
          <w:szCs w:val="21"/>
          <w:lang w:eastAsia="en-US"/>
        </w:rPr>
        <w:t xml:space="preserve"> (postoupení)</w:t>
      </w:r>
      <w:r>
        <w:rPr>
          <w:rFonts w:ascii="Times New Roman" w:hAnsi="Times New Roman" w:cs="Times New Roman"/>
          <w:sz w:val="21"/>
          <w:szCs w:val="21"/>
          <w:lang w:eastAsia="en-US"/>
        </w:rPr>
        <w:t xml:space="preserve"> dosavadních a v danou dobu existujících závazků původní</w:t>
      </w:r>
      <w:r w:rsidR="00001098">
        <w:rPr>
          <w:rFonts w:ascii="Times New Roman" w:hAnsi="Times New Roman" w:cs="Times New Roman"/>
          <w:sz w:val="21"/>
          <w:szCs w:val="21"/>
          <w:lang w:eastAsia="en-US"/>
        </w:rPr>
        <w:t>ho subjektu (MFO) novou institucí.</w:t>
      </w:r>
    </w:p>
    <w:p w14:paraId="17F7E634" w14:textId="77777777" w:rsidR="00A607DE" w:rsidRPr="00A607DE" w:rsidRDefault="00A607DE" w:rsidP="00A607DE">
      <w:pPr>
        <w:pStyle w:val="Odstavecseseznamem"/>
        <w:rPr>
          <w:rFonts w:ascii="Times New Roman" w:hAnsi="Times New Roman" w:cs="Times New Roman"/>
          <w:sz w:val="21"/>
          <w:szCs w:val="21"/>
          <w:lang w:eastAsia="en-US"/>
        </w:rPr>
      </w:pPr>
    </w:p>
    <w:p w14:paraId="59A487BB" w14:textId="4FF95E4D" w:rsidR="00A607DE" w:rsidRDefault="00A607DE" w:rsidP="0014014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1"/>
          <w:szCs w:val="21"/>
          <w:lang w:eastAsia="en-US"/>
        </w:rPr>
      </w:pPr>
      <w:r>
        <w:rPr>
          <w:rFonts w:ascii="Times New Roman" w:hAnsi="Times New Roman" w:cs="Times New Roman"/>
          <w:sz w:val="21"/>
          <w:szCs w:val="21"/>
          <w:lang w:eastAsia="en-US"/>
        </w:rPr>
        <w:t>Existence dlouhodobých plánů investic s garantovaným a adekvátním podílem zřizovatele a jejich skutečná realizace, a to zejména do zázemí a technickém vybavení Reduty a obnovy hudebních nástrojů.</w:t>
      </w:r>
    </w:p>
    <w:p w14:paraId="750E1CD8" w14:textId="77777777" w:rsidR="00684B12" w:rsidRDefault="00684B12" w:rsidP="00684B12">
      <w:pPr>
        <w:pStyle w:val="Odstavecseseznamem"/>
        <w:rPr>
          <w:rFonts w:ascii="Times New Roman" w:hAnsi="Times New Roman" w:cs="Times New Roman"/>
          <w:sz w:val="21"/>
          <w:szCs w:val="21"/>
          <w:lang w:eastAsia="en-US"/>
        </w:rPr>
      </w:pPr>
    </w:p>
    <w:p w14:paraId="7DC3BC3D" w14:textId="77777777" w:rsidR="00684B12" w:rsidRDefault="00684B12" w:rsidP="00684B12">
      <w:pPr>
        <w:pStyle w:val="Odstavecseseznamem"/>
        <w:rPr>
          <w:rFonts w:ascii="Times New Roman" w:hAnsi="Times New Roman" w:cs="Times New Roman"/>
          <w:sz w:val="21"/>
          <w:szCs w:val="21"/>
          <w:lang w:eastAsia="en-US"/>
        </w:rPr>
      </w:pPr>
    </w:p>
    <w:p w14:paraId="41430E20" w14:textId="77777777" w:rsidR="00684B12" w:rsidRPr="00684B12" w:rsidRDefault="00684B12" w:rsidP="00684B12">
      <w:pPr>
        <w:pStyle w:val="Odstavecseseznamem"/>
        <w:rPr>
          <w:rFonts w:ascii="Times New Roman" w:hAnsi="Times New Roman" w:cs="Times New Roman"/>
          <w:sz w:val="21"/>
          <w:szCs w:val="21"/>
          <w:lang w:eastAsia="en-US"/>
        </w:rPr>
      </w:pPr>
    </w:p>
    <w:p w14:paraId="2E4DADB7" w14:textId="7A433E21" w:rsidR="00684B12" w:rsidRPr="0014014E" w:rsidRDefault="00684B12" w:rsidP="00684B12">
      <w:pPr>
        <w:pStyle w:val="Odstavecseseznamem"/>
        <w:rPr>
          <w:rFonts w:ascii="Times New Roman" w:hAnsi="Times New Roman" w:cs="Times New Roman"/>
          <w:sz w:val="21"/>
          <w:szCs w:val="21"/>
          <w:lang w:eastAsia="en-US"/>
        </w:rPr>
      </w:pPr>
      <w:r>
        <w:rPr>
          <w:rFonts w:ascii="Times New Roman" w:hAnsi="Times New Roman" w:cs="Times New Roman"/>
          <w:sz w:val="21"/>
          <w:szCs w:val="21"/>
          <w:lang w:eastAsia="en-US"/>
        </w:rPr>
        <w:t>V Olomouci dne 30.11.2023.</w:t>
      </w:r>
    </w:p>
    <w:sectPr w:rsidR="00684B12" w:rsidRPr="001401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D08A7"/>
    <w:multiLevelType w:val="hybridMultilevel"/>
    <w:tmpl w:val="4126D364"/>
    <w:lvl w:ilvl="0" w:tplc="C37AD2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16152"/>
    <w:multiLevelType w:val="hybridMultilevel"/>
    <w:tmpl w:val="A4FE191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41AE0"/>
    <w:multiLevelType w:val="hybridMultilevel"/>
    <w:tmpl w:val="A4FE19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A07A5"/>
    <w:multiLevelType w:val="hybridMultilevel"/>
    <w:tmpl w:val="9C40B8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350717">
    <w:abstractNumId w:val="1"/>
  </w:num>
  <w:num w:numId="2" w16cid:durableId="38405746">
    <w:abstractNumId w:val="0"/>
  </w:num>
  <w:num w:numId="3" w16cid:durableId="1034578439">
    <w:abstractNumId w:val="3"/>
  </w:num>
  <w:num w:numId="4" w16cid:durableId="1192257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FC"/>
    <w:rsid w:val="00001098"/>
    <w:rsid w:val="000731FC"/>
    <w:rsid w:val="000B09F4"/>
    <w:rsid w:val="00131B83"/>
    <w:rsid w:val="0014014E"/>
    <w:rsid w:val="00325918"/>
    <w:rsid w:val="004B0567"/>
    <w:rsid w:val="00602514"/>
    <w:rsid w:val="00621615"/>
    <w:rsid w:val="00684B12"/>
    <w:rsid w:val="006B135F"/>
    <w:rsid w:val="006D19C2"/>
    <w:rsid w:val="00810C00"/>
    <w:rsid w:val="00843BFC"/>
    <w:rsid w:val="0087727F"/>
    <w:rsid w:val="008D3E8E"/>
    <w:rsid w:val="00A235D0"/>
    <w:rsid w:val="00A607DE"/>
    <w:rsid w:val="00A9487F"/>
    <w:rsid w:val="00AA18F6"/>
    <w:rsid w:val="00C21F8D"/>
    <w:rsid w:val="00C72540"/>
    <w:rsid w:val="00C903B2"/>
    <w:rsid w:val="00D8571A"/>
    <w:rsid w:val="00E34240"/>
    <w:rsid w:val="00E35C5C"/>
    <w:rsid w:val="00E63DEB"/>
    <w:rsid w:val="00E97E08"/>
    <w:rsid w:val="00EC0C7B"/>
    <w:rsid w:val="00ED389E"/>
    <w:rsid w:val="00F34A89"/>
    <w:rsid w:val="00F522F2"/>
    <w:rsid w:val="00F7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1EF9C"/>
  <w15:chartTrackingRefBased/>
  <w15:docId w15:val="{0E9260F3-B002-47E1-84A1-42365E88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3BFC"/>
    <w:pPr>
      <w:spacing w:after="0" w:line="240" w:lineRule="auto"/>
    </w:pPr>
    <w:rPr>
      <w:rFonts w:ascii="Calibri" w:hAnsi="Calibri" w:cs="Calibri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3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2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312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Jonáš Harman</dc:creator>
  <cp:keywords/>
  <dc:description/>
  <cp:lastModifiedBy>Jonáš Harman</cp:lastModifiedBy>
  <cp:revision>23</cp:revision>
  <cp:lastPrinted>2023-11-30T08:18:00Z</cp:lastPrinted>
  <dcterms:created xsi:type="dcterms:W3CDTF">2023-11-22T16:21:00Z</dcterms:created>
  <dcterms:modified xsi:type="dcterms:W3CDTF">2023-11-30T08:18:00Z</dcterms:modified>
</cp:coreProperties>
</file>